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6A221" w14:textId="77777777" w:rsidR="00CD14B1" w:rsidRPr="0004466C" w:rsidRDefault="00CD14B1" w:rsidP="00572683">
      <w:pPr>
        <w:pStyle w:val="Title"/>
        <w:ind w:left="0" w:right="49"/>
      </w:pPr>
      <w:r w:rsidRPr="0004466C">
        <w:t>Improving the employment experiences of people with disabilities at Canadian national, provincial, and territorial park organizations: A proposed study</w:t>
      </w:r>
    </w:p>
    <w:p w14:paraId="39A6C0E1" w14:textId="11B9CE15" w:rsidR="00CD14B1" w:rsidRPr="0004466C" w:rsidRDefault="00CD14B1" w:rsidP="00572683">
      <w:pPr>
        <w:pStyle w:val="BodyText"/>
        <w:spacing w:after="120"/>
        <w:ind w:left="0" w:right="49" w:firstLine="0"/>
        <w:jc w:val="both"/>
        <w:rPr>
          <w:rFonts w:cs="Arial"/>
          <w:color w:val="000000" w:themeColor="text1"/>
        </w:rPr>
      </w:pPr>
      <w:proofErr w:type="spellStart"/>
      <w:r w:rsidRPr="0004466C">
        <w:rPr>
          <w:rFonts w:cs="Arial"/>
          <w:color w:val="000000" w:themeColor="text1"/>
        </w:rPr>
        <w:t>Dudney</w:t>
      </w:r>
      <w:proofErr w:type="spellEnd"/>
      <w:r w:rsidRPr="0004466C">
        <w:rPr>
          <w:rFonts w:cs="Arial"/>
          <w:color w:val="000000" w:themeColor="text1"/>
        </w:rPr>
        <w:t>, H. &amp; Dutta, T.</w:t>
      </w:r>
    </w:p>
    <w:p w14:paraId="4D423900" w14:textId="77777777" w:rsidR="00CD14B1" w:rsidRPr="00F82912" w:rsidRDefault="00CD14B1" w:rsidP="00572683">
      <w:pPr>
        <w:pStyle w:val="BodyText"/>
        <w:spacing w:after="120"/>
        <w:ind w:left="0" w:right="49" w:firstLine="0"/>
        <w:rPr>
          <w:rFonts w:eastAsiaTheme="minorHAnsi" w:cs="Arial"/>
          <w:i/>
          <w:sz w:val="18"/>
          <w:szCs w:val="18"/>
        </w:rPr>
      </w:pPr>
      <w:r w:rsidRPr="00F82912">
        <w:rPr>
          <w:rFonts w:eastAsiaTheme="minorHAnsi" w:cs="Arial"/>
          <w:i/>
          <w:sz w:val="18"/>
          <w:szCs w:val="18"/>
          <w:vertAlign w:val="superscript"/>
        </w:rPr>
        <w:t>1</w:t>
      </w:r>
      <w:r w:rsidRPr="00F82912">
        <w:rPr>
          <w:rFonts w:eastAsiaTheme="minorHAnsi" w:cs="Arial"/>
          <w:i/>
          <w:sz w:val="18"/>
          <w:szCs w:val="18"/>
        </w:rPr>
        <w:t>KITE – Toronto Rehabilitation Institute, University Health Network, Toronto, Ontario, Canada</w:t>
      </w:r>
      <w:r>
        <w:rPr>
          <w:rFonts w:eastAsiaTheme="minorHAnsi" w:cs="Arial"/>
          <w:i/>
          <w:sz w:val="18"/>
          <w:szCs w:val="18"/>
        </w:rPr>
        <w:t xml:space="preserve">. </w:t>
      </w:r>
      <w:r w:rsidRPr="00F82912">
        <w:rPr>
          <w:rFonts w:eastAsiaTheme="minorHAnsi" w:cs="Arial"/>
          <w:i/>
          <w:sz w:val="18"/>
          <w:szCs w:val="18"/>
          <w:vertAlign w:val="superscript"/>
        </w:rPr>
        <w:t>2</w:t>
      </w:r>
      <w:r w:rsidRPr="00F82912">
        <w:rPr>
          <w:rFonts w:eastAsiaTheme="minorHAnsi" w:cs="Arial"/>
          <w:i/>
          <w:sz w:val="18"/>
          <w:szCs w:val="18"/>
        </w:rPr>
        <w:t>Rehabilitation Sciences Institute, University of Toronto, Toronto, Ontario, Canada.</w:t>
      </w:r>
      <w:r>
        <w:rPr>
          <w:rFonts w:eastAsiaTheme="minorHAnsi" w:cs="Arial"/>
          <w:i/>
          <w:sz w:val="18"/>
          <w:szCs w:val="18"/>
        </w:rPr>
        <w:t xml:space="preserve"> </w:t>
      </w:r>
      <w:r w:rsidRPr="00F82912">
        <w:rPr>
          <w:rFonts w:eastAsiaTheme="minorHAnsi" w:cs="Arial"/>
          <w:i/>
          <w:sz w:val="18"/>
          <w:szCs w:val="18"/>
          <w:vertAlign w:val="superscript"/>
        </w:rPr>
        <w:t>3</w:t>
      </w:r>
      <w:r w:rsidRPr="00F82912">
        <w:rPr>
          <w:rFonts w:eastAsiaTheme="minorHAnsi" w:cs="Arial"/>
          <w:i/>
          <w:sz w:val="18"/>
          <w:szCs w:val="18"/>
        </w:rPr>
        <w:t>Institute of Biomedical Engineering, University of Toronto, Toronto, Ontario, Canada.</w:t>
      </w:r>
    </w:p>
    <w:p w14:paraId="009196DC" w14:textId="74F4213B" w:rsidR="00CD14B1" w:rsidRPr="0052183E" w:rsidRDefault="00CD14B1" w:rsidP="00E46C60">
      <w:pPr>
        <w:pStyle w:val="Heading1"/>
        <w:ind w:left="0" w:right="4"/>
      </w:pPr>
      <w:r w:rsidRPr="0052183E">
        <w:t>Background</w:t>
      </w:r>
    </w:p>
    <w:p w14:paraId="6C5531F0" w14:textId="0E797519" w:rsidR="00CD14B1" w:rsidRPr="00F82912" w:rsidRDefault="00CD14B1" w:rsidP="00E46C60">
      <w:pPr>
        <w:pStyle w:val="BodyText"/>
        <w:spacing w:after="120"/>
        <w:ind w:left="0" w:right="4" w:firstLine="0"/>
        <w:rPr>
          <w:rFonts w:cs="Arial"/>
          <w:color w:val="000000" w:themeColor="text1"/>
        </w:rPr>
      </w:pPr>
      <w:r w:rsidRPr="00F82912">
        <w:rPr>
          <w:rFonts w:cs="Arial"/>
          <w:color w:val="000000" w:themeColor="text1"/>
        </w:rPr>
        <w:t>Canadians</w:t>
      </w:r>
      <w:r w:rsidRPr="00F82912">
        <w:rPr>
          <w:rFonts w:cs="Arial"/>
          <w:color w:val="000000" w:themeColor="text1"/>
          <w:spacing w:val="-15"/>
        </w:rPr>
        <w:t xml:space="preserve"> </w:t>
      </w:r>
      <w:r w:rsidRPr="00F82912">
        <w:rPr>
          <w:rFonts w:cs="Arial"/>
          <w:color w:val="000000" w:themeColor="text1"/>
        </w:rPr>
        <w:t>with disabilities experience</w:t>
      </w:r>
      <w:r w:rsidRPr="00F82912">
        <w:rPr>
          <w:rFonts w:cs="Arial"/>
          <w:color w:val="000000" w:themeColor="text1"/>
          <w:spacing w:val="-10"/>
        </w:rPr>
        <w:t xml:space="preserve"> </w:t>
      </w:r>
      <w:r w:rsidRPr="00F82912">
        <w:rPr>
          <w:rFonts w:cs="Arial"/>
          <w:color w:val="000000" w:themeColor="text1"/>
        </w:rPr>
        <w:t>alarming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unemployment</w:t>
      </w:r>
      <w:r w:rsidRPr="00F82912">
        <w:rPr>
          <w:rFonts w:cs="Arial"/>
          <w:color w:val="000000" w:themeColor="text1"/>
          <w:spacing w:val="-15"/>
        </w:rPr>
        <w:t xml:space="preserve"> </w:t>
      </w:r>
      <w:r w:rsidRPr="00F82912">
        <w:rPr>
          <w:rFonts w:cs="Arial"/>
          <w:color w:val="000000" w:themeColor="text1"/>
        </w:rPr>
        <w:t>rates,</w:t>
      </w:r>
      <w:r w:rsidRPr="00F82912">
        <w:rPr>
          <w:rFonts w:cs="Arial"/>
          <w:color w:val="000000" w:themeColor="text1"/>
          <w:spacing w:val="-14"/>
        </w:rPr>
        <w:t xml:space="preserve"> </w:t>
      </w:r>
      <w:r w:rsidRPr="00F82912">
        <w:rPr>
          <w:rFonts w:cs="Arial"/>
          <w:color w:val="000000" w:themeColor="text1"/>
        </w:rPr>
        <w:t>approximately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double</w:t>
      </w:r>
      <w:r w:rsidRPr="00F82912">
        <w:rPr>
          <w:rFonts w:cs="Arial"/>
          <w:color w:val="000000" w:themeColor="text1"/>
          <w:spacing w:val="-10"/>
        </w:rPr>
        <w:t xml:space="preserve"> </w:t>
      </w:r>
      <w:r w:rsidRPr="00F82912">
        <w:rPr>
          <w:rFonts w:cs="Arial"/>
          <w:color w:val="000000" w:themeColor="text1"/>
        </w:rPr>
        <w:t>that</w:t>
      </w:r>
      <w:r w:rsidRPr="00F82912">
        <w:rPr>
          <w:rFonts w:cs="Arial"/>
          <w:color w:val="000000" w:themeColor="text1"/>
          <w:spacing w:val="-10"/>
        </w:rPr>
        <w:t xml:space="preserve"> </w:t>
      </w:r>
      <w:r w:rsidRPr="00F82912">
        <w:rPr>
          <w:rFonts w:cs="Arial"/>
          <w:color w:val="000000" w:themeColor="text1"/>
        </w:rPr>
        <w:t>of</w:t>
      </w:r>
      <w:r w:rsidRPr="00F82912">
        <w:rPr>
          <w:rFonts w:cs="Arial"/>
          <w:color w:val="000000" w:themeColor="text1"/>
          <w:spacing w:val="-13"/>
        </w:rPr>
        <w:t xml:space="preserve"> </w:t>
      </w:r>
      <w:r w:rsidRPr="00F82912">
        <w:rPr>
          <w:rFonts w:cs="Arial"/>
          <w:color w:val="000000" w:themeColor="text1"/>
        </w:rPr>
        <w:t xml:space="preserve">those without disabilities </w:t>
      </w:r>
      <w:r>
        <w:rPr>
          <w:rFonts w:cs="Arial"/>
          <w:noProof/>
          <w:color w:val="000000" w:themeColor="text1"/>
        </w:rPr>
        <w:t>(Statistics Canada, 2023a)</w:t>
      </w:r>
      <w:r w:rsidRPr="00F82912">
        <w:rPr>
          <w:rFonts w:cs="Arial"/>
          <w:color w:val="000000" w:themeColor="text1"/>
        </w:rPr>
        <w:t xml:space="preserve">. Despite notable efforts to hire a more diverse workforce </w:t>
      </w:r>
      <w:r w:rsidRPr="00F82912">
        <w:rPr>
          <w:rFonts w:cs="Arial"/>
          <w:noProof/>
          <w:color w:val="000000" w:themeColor="text1"/>
        </w:rPr>
        <w:t>(Parks Canada, 2023b)</w:t>
      </w:r>
      <w:r w:rsidRPr="00F82912">
        <w:rPr>
          <w:rFonts w:cs="Arial"/>
          <w:color w:val="000000" w:themeColor="text1"/>
        </w:rPr>
        <w:t xml:space="preserve">, negative and discriminatory beliefs about disabled employees continue to fuel exclusion </w:t>
      </w:r>
      <w:r w:rsidRPr="00F82912">
        <w:rPr>
          <w:rFonts w:cs="Arial"/>
          <w:noProof/>
          <w:color w:val="000000" w:themeColor="text1"/>
        </w:rPr>
        <w:t>(Burke et al., 2013; Iwanaga et al., 2021)</w:t>
      </w:r>
      <w:r w:rsidRPr="00F82912">
        <w:rPr>
          <w:rFonts w:cs="Arial"/>
          <w:color w:val="000000" w:themeColor="text1"/>
        </w:rPr>
        <w:t xml:space="preserve">, and park organizations are no exception. </w:t>
      </w:r>
      <w:r w:rsidRPr="00F82912">
        <w:rPr>
          <w:rStyle w:val="normaltextrun"/>
          <w:rFonts w:cs="Arial"/>
          <w:color w:val="000000" w:themeColor="text1"/>
          <w:shd w:val="clear" w:color="auto" w:fill="FFFFFF"/>
        </w:rPr>
        <w:t>In fact, some- if not most- Canadian park organizations do not yet hire people with disabilities at market availability</w:t>
      </w:r>
      <w:r w:rsidRPr="00F82912">
        <w:rPr>
          <w:rFonts w:cs="Arial"/>
          <w:color w:val="000000" w:themeColor="text1"/>
        </w:rPr>
        <w:t xml:space="preserve"> </w:t>
      </w:r>
      <w:r w:rsidRPr="00F82912">
        <w:rPr>
          <w:rFonts w:cs="Arial"/>
          <w:noProof/>
          <w:color w:val="000000" w:themeColor="text1"/>
        </w:rPr>
        <w:t>(e.g., Parks Canada, 2023b)</w:t>
      </w:r>
      <w:r w:rsidRPr="00F82912">
        <w:rPr>
          <w:rFonts w:cs="Arial"/>
          <w:color w:val="000000" w:themeColor="text1"/>
        </w:rPr>
        <w:t xml:space="preserve"> and admit that negative perceptions of disability create barriers in their workplace </w:t>
      </w:r>
      <w:r w:rsidRPr="00F82912">
        <w:rPr>
          <w:rFonts w:cs="Arial"/>
          <w:noProof/>
          <w:color w:val="000000" w:themeColor="text1"/>
        </w:rPr>
        <w:t>(Parks Canada, 2023a)</w:t>
      </w:r>
      <w:r w:rsidRPr="00F82912">
        <w:rPr>
          <w:rFonts w:cs="Arial"/>
          <w:color w:val="000000" w:themeColor="text1"/>
        </w:rPr>
        <w:t xml:space="preserve">. While limited public data exists, Canadian national, </w:t>
      </w:r>
      <w:proofErr w:type="gramStart"/>
      <w:r w:rsidRPr="00F82912">
        <w:rPr>
          <w:rFonts w:cs="Arial"/>
          <w:color w:val="000000" w:themeColor="text1"/>
        </w:rPr>
        <w:t>provincial</w:t>
      </w:r>
      <w:proofErr w:type="gramEnd"/>
      <w:r w:rsidRPr="00F82912">
        <w:rPr>
          <w:rFonts w:cs="Arial"/>
          <w:color w:val="000000" w:themeColor="text1"/>
        </w:rPr>
        <w:t xml:space="preserve"> and territorial parks share similar goals to hire more people with disabilities </w:t>
      </w:r>
      <w:r w:rsidRPr="00F82912">
        <w:rPr>
          <w:rFonts w:cs="Arial"/>
          <w:noProof/>
          <w:color w:val="000000" w:themeColor="text1"/>
        </w:rPr>
        <w:t>(BC Parks, 2023; Ontario Parks, n.d.; Parks Canada, 2023b)</w:t>
      </w:r>
      <w:r w:rsidRPr="00F82912">
        <w:rPr>
          <w:rFonts w:cs="Arial"/>
          <w:color w:val="000000" w:themeColor="text1"/>
        </w:rPr>
        <w:t xml:space="preserve">. Despite these goals, little is known about the park employment experiences of people with disabilities throughout the Employment Life Cycle (i.e., recruitment, hiring, retention, development, separation; </w:t>
      </w:r>
      <w:r w:rsidRPr="00F82912">
        <w:rPr>
          <w:rFonts w:cs="Arial"/>
          <w:noProof/>
          <w:color w:val="000000" w:themeColor="text1"/>
        </w:rPr>
        <w:t>A</w:t>
      </w:r>
      <w:r w:rsidR="003947C8">
        <w:rPr>
          <w:rFonts w:cs="Arial"/>
          <w:noProof/>
          <w:color w:val="000000" w:themeColor="text1"/>
        </w:rPr>
        <w:t xml:space="preserve">ccessibility </w:t>
      </w:r>
      <w:r w:rsidRPr="00F82912">
        <w:rPr>
          <w:rFonts w:cs="Arial"/>
          <w:noProof/>
          <w:color w:val="000000" w:themeColor="text1"/>
        </w:rPr>
        <w:t>S</w:t>
      </w:r>
      <w:r w:rsidR="003947C8">
        <w:rPr>
          <w:rFonts w:cs="Arial"/>
          <w:noProof/>
          <w:color w:val="000000" w:themeColor="text1"/>
        </w:rPr>
        <w:t xml:space="preserve">tandards </w:t>
      </w:r>
      <w:r w:rsidRPr="00F82912">
        <w:rPr>
          <w:rFonts w:cs="Arial"/>
          <w:noProof/>
          <w:color w:val="000000" w:themeColor="text1"/>
        </w:rPr>
        <w:t>C</w:t>
      </w:r>
      <w:r w:rsidR="003947C8">
        <w:rPr>
          <w:rFonts w:cs="Arial"/>
          <w:noProof/>
          <w:color w:val="000000" w:themeColor="text1"/>
        </w:rPr>
        <w:t>anada</w:t>
      </w:r>
      <w:r w:rsidRPr="00F82912">
        <w:rPr>
          <w:rFonts w:cs="Arial"/>
          <w:noProof/>
          <w:color w:val="000000" w:themeColor="text1"/>
        </w:rPr>
        <w:t>, 2023; Smither, 2003)</w:t>
      </w:r>
      <w:r w:rsidRPr="00F82912">
        <w:rPr>
          <w:rFonts w:cs="Arial"/>
          <w:color w:val="000000" w:themeColor="text1"/>
        </w:rPr>
        <w:t>.</w:t>
      </w:r>
    </w:p>
    <w:p w14:paraId="1B69B0FD" w14:textId="56A26F60" w:rsidR="00CD14B1" w:rsidRDefault="00CD14B1" w:rsidP="00E46C60">
      <w:pPr>
        <w:pStyle w:val="BodyText"/>
        <w:spacing w:after="120"/>
        <w:ind w:left="0" w:right="4" w:firstLine="0"/>
        <w:rPr>
          <w:rFonts w:cs="Arial"/>
          <w:color w:val="000000" w:themeColor="text1"/>
          <w:spacing w:val="-3"/>
        </w:rPr>
      </w:pPr>
      <w:r w:rsidRPr="00F82912">
        <w:rPr>
          <w:rFonts w:cs="Arial"/>
          <w:color w:val="000000" w:themeColor="text1"/>
        </w:rPr>
        <w:t>It is known that park workplace barriers exist and are unique, including difficult and long job applications,</w:t>
      </w:r>
      <w:r w:rsidRPr="00F82912">
        <w:rPr>
          <w:rFonts w:cs="Arial"/>
          <w:color w:val="000000" w:themeColor="text1"/>
          <w:spacing w:val="40"/>
        </w:rPr>
        <w:t xml:space="preserve"> </w:t>
      </w:r>
      <w:r w:rsidRPr="00F82912">
        <w:rPr>
          <w:rFonts w:cs="Arial"/>
          <w:color w:val="000000" w:themeColor="text1"/>
        </w:rPr>
        <w:t>navigating</w:t>
      </w:r>
      <w:r w:rsidRPr="00F82912">
        <w:rPr>
          <w:rFonts w:cs="Arial"/>
          <w:color w:val="000000" w:themeColor="text1"/>
          <w:spacing w:val="-15"/>
        </w:rPr>
        <w:t xml:space="preserve"> </w:t>
      </w:r>
      <w:r w:rsidRPr="00F82912">
        <w:rPr>
          <w:rFonts w:cs="Arial"/>
          <w:color w:val="000000" w:themeColor="text1"/>
        </w:rPr>
        <w:t>workplace</w:t>
      </w:r>
      <w:r w:rsidRPr="00F82912">
        <w:rPr>
          <w:rFonts w:cs="Arial"/>
          <w:color w:val="000000" w:themeColor="text1"/>
          <w:spacing w:val="-15"/>
        </w:rPr>
        <w:t xml:space="preserve"> </w:t>
      </w:r>
      <w:r w:rsidRPr="00F82912">
        <w:rPr>
          <w:rFonts w:cs="Arial"/>
          <w:color w:val="000000" w:themeColor="text1"/>
        </w:rPr>
        <w:t>power</w:t>
      </w:r>
      <w:r w:rsidRPr="00F82912">
        <w:rPr>
          <w:rFonts w:cs="Arial"/>
          <w:color w:val="000000" w:themeColor="text1"/>
          <w:spacing w:val="-14"/>
        </w:rPr>
        <w:t xml:space="preserve"> </w:t>
      </w:r>
      <w:r w:rsidRPr="00F82912">
        <w:rPr>
          <w:rFonts w:cs="Arial"/>
          <w:color w:val="000000" w:themeColor="text1"/>
        </w:rPr>
        <w:t>dynamics,</w:t>
      </w:r>
      <w:r w:rsidRPr="00F82912">
        <w:rPr>
          <w:rFonts w:cs="Arial"/>
          <w:color w:val="000000" w:themeColor="text1"/>
          <w:spacing w:val="-15"/>
        </w:rPr>
        <w:t xml:space="preserve"> </w:t>
      </w:r>
      <w:r w:rsidRPr="00F82912">
        <w:rPr>
          <w:rFonts w:cs="Arial"/>
          <w:color w:val="000000" w:themeColor="text1"/>
        </w:rPr>
        <w:t>a lack of staff representation</w:t>
      </w:r>
      <w:r w:rsidRPr="00F82912">
        <w:rPr>
          <w:rFonts w:cs="Arial"/>
          <w:color w:val="000000" w:themeColor="text1"/>
          <w:spacing w:val="-8"/>
        </w:rPr>
        <w:t xml:space="preserve"> </w:t>
      </w:r>
      <w:r w:rsidRPr="00F82912">
        <w:rPr>
          <w:rFonts w:cs="Arial"/>
          <w:noProof/>
          <w:color w:val="000000" w:themeColor="text1"/>
        </w:rPr>
        <w:t>(CPPCL, 2023)</w:t>
      </w:r>
      <w:r w:rsidRPr="00F82912">
        <w:rPr>
          <w:rFonts w:cs="Arial"/>
          <w:color w:val="000000" w:themeColor="text1"/>
        </w:rPr>
        <w:t>,</w:t>
      </w:r>
      <w:r w:rsidRPr="00F82912">
        <w:rPr>
          <w:rFonts w:cs="Arial"/>
          <w:color w:val="000000" w:themeColor="text1"/>
          <w:spacing w:val="-2"/>
        </w:rPr>
        <w:t xml:space="preserve"> </w:t>
      </w:r>
      <w:r w:rsidRPr="00F82912">
        <w:rPr>
          <w:rFonts w:cs="Arial"/>
          <w:color w:val="000000" w:themeColor="text1"/>
        </w:rPr>
        <w:t>inclusion</w:t>
      </w:r>
      <w:r w:rsidRPr="00F82912">
        <w:rPr>
          <w:rFonts w:cs="Arial"/>
          <w:color w:val="000000" w:themeColor="text1"/>
          <w:spacing w:val="-8"/>
        </w:rPr>
        <w:t xml:space="preserve"> </w:t>
      </w:r>
      <w:r w:rsidRPr="00F82912">
        <w:rPr>
          <w:rFonts w:cs="Arial"/>
          <w:color w:val="000000" w:themeColor="text1"/>
        </w:rPr>
        <w:t>practices</w:t>
      </w:r>
      <w:r w:rsidRPr="00F82912">
        <w:rPr>
          <w:rFonts w:cs="Arial"/>
          <w:color w:val="000000" w:themeColor="text1"/>
          <w:spacing w:val="-6"/>
        </w:rPr>
        <w:t xml:space="preserve"> </w:t>
      </w:r>
      <w:r w:rsidRPr="00F82912">
        <w:rPr>
          <w:rFonts w:cs="Arial"/>
          <w:color w:val="000000" w:themeColor="text1"/>
        </w:rPr>
        <w:t>that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start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strong</w:t>
      </w:r>
      <w:r w:rsidRPr="00F82912">
        <w:rPr>
          <w:rFonts w:cs="Arial"/>
          <w:color w:val="000000" w:themeColor="text1"/>
          <w:spacing w:val="-3"/>
        </w:rPr>
        <w:t xml:space="preserve"> </w:t>
      </w:r>
      <w:r w:rsidRPr="00F82912">
        <w:rPr>
          <w:rFonts w:cs="Arial"/>
          <w:color w:val="000000" w:themeColor="text1"/>
        </w:rPr>
        <w:t>but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deteriorate</w:t>
      </w:r>
      <w:r w:rsidRPr="00F82912">
        <w:rPr>
          <w:rFonts w:cs="Arial"/>
          <w:color w:val="000000" w:themeColor="text1"/>
          <w:spacing w:val="-4"/>
        </w:rPr>
        <w:t xml:space="preserve"> </w:t>
      </w:r>
      <w:r w:rsidRPr="00F82912">
        <w:rPr>
          <w:rFonts w:cs="Arial"/>
          <w:color w:val="000000" w:themeColor="text1"/>
        </w:rPr>
        <w:t>over</w:t>
      </w:r>
      <w:r w:rsidRPr="00F82912">
        <w:rPr>
          <w:rFonts w:cs="Arial"/>
          <w:color w:val="000000" w:themeColor="text1"/>
          <w:spacing w:val="-3"/>
        </w:rPr>
        <w:t xml:space="preserve"> </w:t>
      </w:r>
      <w:r w:rsidRPr="00F82912">
        <w:rPr>
          <w:rFonts w:cs="Arial"/>
          <w:color w:val="000000" w:themeColor="text1"/>
        </w:rPr>
        <w:t xml:space="preserve">time, and </w:t>
      </w:r>
      <w:r w:rsidRPr="00F82912">
        <w:rPr>
          <w:rFonts w:cs="Arial"/>
          <w:color w:val="000000" w:themeColor="text1"/>
          <w:spacing w:val="-2"/>
        </w:rPr>
        <w:t xml:space="preserve">remote work locations </w:t>
      </w:r>
      <w:r w:rsidRPr="00F82912">
        <w:rPr>
          <w:rFonts w:cs="Arial"/>
          <w:noProof/>
          <w:color w:val="000000" w:themeColor="text1"/>
          <w:spacing w:val="-2"/>
        </w:rPr>
        <w:t>(Findlay et al., 2009)</w:t>
      </w:r>
      <w:r w:rsidRPr="00F82912">
        <w:rPr>
          <w:rFonts w:cs="Arial"/>
          <w:color w:val="000000" w:themeColor="text1"/>
        </w:rPr>
        <w:t xml:space="preserve">. Unfortunately, </w:t>
      </w:r>
      <w:r>
        <w:rPr>
          <w:rFonts w:cs="Arial"/>
          <w:color w:val="000000" w:themeColor="text1"/>
        </w:rPr>
        <w:t xml:space="preserve">the </w:t>
      </w:r>
      <w:r w:rsidRPr="00F82912">
        <w:rPr>
          <w:rFonts w:cs="Arial"/>
          <w:color w:val="000000" w:themeColor="text1"/>
        </w:rPr>
        <w:t xml:space="preserve">existing literature does not yet </w:t>
      </w:r>
      <w:r>
        <w:rPr>
          <w:rFonts w:cs="Arial"/>
          <w:color w:val="000000" w:themeColor="text1"/>
        </w:rPr>
        <w:t xml:space="preserve">solely </w:t>
      </w:r>
      <w:r w:rsidRPr="00F82912">
        <w:rPr>
          <w:rFonts w:cs="Arial"/>
          <w:color w:val="000000" w:themeColor="text1"/>
        </w:rPr>
        <w:t xml:space="preserve">centralize </w:t>
      </w:r>
      <w:r>
        <w:rPr>
          <w:rFonts w:cs="Arial"/>
          <w:color w:val="000000" w:themeColor="text1"/>
        </w:rPr>
        <w:t xml:space="preserve">experiences of </w:t>
      </w:r>
      <w:r w:rsidRPr="00F82912">
        <w:rPr>
          <w:rFonts w:cs="Arial"/>
          <w:color w:val="000000" w:themeColor="text1"/>
        </w:rPr>
        <w:t>disability</w:t>
      </w:r>
      <w:r>
        <w:rPr>
          <w:rFonts w:cs="Arial"/>
          <w:color w:val="000000" w:themeColor="text1"/>
        </w:rPr>
        <w:t xml:space="preserve">, </w:t>
      </w:r>
      <w:r w:rsidRPr="00F82912">
        <w:rPr>
          <w:rFonts w:cs="Arial"/>
          <w:color w:val="000000" w:themeColor="text1"/>
        </w:rPr>
        <w:t xml:space="preserve">gather data from </w:t>
      </w:r>
      <w:r w:rsidR="00BD4F7F">
        <w:rPr>
          <w:rFonts w:cs="Arial"/>
          <w:color w:val="000000" w:themeColor="text1"/>
        </w:rPr>
        <w:t>several</w:t>
      </w:r>
      <w:r w:rsidRPr="00F82912">
        <w:rPr>
          <w:rFonts w:cs="Arial"/>
          <w:color w:val="000000" w:themeColor="text1"/>
        </w:rPr>
        <w:t xml:space="preserve"> park organizations</w:t>
      </w:r>
      <w:r>
        <w:rPr>
          <w:rFonts w:cs="Arial"/>
          <w:color w:val="000000" w:themeColor="text1"/>
        </w:rPr>
        <w:t>, or capture</w:t>
      </w:r>
      <w:r w:rsidRPr="00F82912">
        <w:rPr>
          <w:rFonts w:cs="Arial"/>
          <w:color w:val="000000" w:themeColor="text1"/>
        </w:rPr>
        <w:t xml:space="preserve"> all stages of the park Employment Life Cycle </w:t>
      </w:r>
      <w:r w:rsidRPr="00F82912">
        <w:rPr>
          <w:rFonts w:cs="Arial"/>
          <w:noProof/>
          <w:color w:val="000000" w:themeColor="text1"/>
        </w:rPr>
        <w:t>(e.g., CPPCL, 2023; Findlay et al., 2009; Schultz et al., 2019)</w:t>
      </w:r>
      <w:r w:rsidRPr="00F82912">
        <w:rPr>
          <w:rFonts w:cs="Arial"/>
          <w:color w:val="000000" w:themeColor="text1"/>
        </w:rPr>
        <w:t>.</w:t>
      </w:r>
      <w:r w:rsidRPr="00F82912">
        <w:rPr>
          <w:rFonts w:cs="Arial"/>
          <w:color w:val="000000" w:themeColor="text1"/>
          <w:spacing w:val="-3"/>
        </w:rPr>
        <w:t xml:space="preserve"> Additionally, our lab’s Park Accessibility Project </w:t>
      </w:r>
      <w:r w:rsidR="00BD4F7F">
        <w:rPr>
          <w:rFonts w:cs="Arial"/>
          <w:color w:val="000000" w:themeColor="text1"/>
          <w:spacing w:val="-3"/>
        </w:rPr>
        <w:t>showed</w:t>
      </w:r>
      <w:r w:rsidRPr="00F82912">
        <w:rPr>
          <w:rFonts w:cs="Arial"/>
          <w:color w:val="000000" w:themeColor="text1"/>
          <w:spacing w:val="-3"/>
        </w:rPr>
        <w:t xml:space="preserve"> that community advocates and scholars </w:t>
      </w:r>
      <w:r w:rsidR="00BD4F7F">
        <w:rPr>
          <w:rFonts w:cs="Arial"/>
          <w:color w:val="000000" w:themeColor="text1"/>
          <w:spacing w:val="-3"/>
        </w:rPr>
        <w:t>believe it important</w:t>
      </w:r>
      <w:r w:rsidRPr="00F82912">
        <w:rPr>
          <w:rFonts w:cs="Arial"/>
          <w:color w:val="000000" w:themeColor="text1"/>
          <w:spacing w:val="-3"/>
        </w:rPr>
        <w:t xml:space="preserve"> </w:t>
      </w:r>
      <w:r w:rsidR="00BD4F7F">
        <w:rPr>
          <w:rFonts w:cs="Arial"/>
          <w:color w:val="000000" w:themeColor="text1"/>
          <w:spacing w:val="-3"/>
        </w:rPr>
        <w:t>to discuss</w:t>
      </w:r>
      <w:r w:rsidRPr="00F82912">
        <w:rPr>
          <w:rFonts w:cs="Arial"/>
          <w:color w:val="000000" w:themeColor="text1"/>
          <w:spacing w:val="-3"/>
        </w:rPr>
        <w:t xml:space="preserve"> the </w:t>
      </w:r>
      <w:r w:rsidR="00BD4F7F">
        <w:rPr>
          <w:rFonts w:cs="Arial"/>
          <w:color w:val="000000" w:themeColor="text1"/>
          <w:spacing w:val="-3"/>
        </w:rPr>
        <w:t>employment of people with disabilities in park</w:t>
      </w:r>
      <w:r w:rsidRPr="00F82912">
        <w:rPr>
          <w:rFonts w:cs="Arial"/>
          <w:color w:val="000000" w:themeColor="text1"/>
          <w:spacing w:val="-3"/>
        </w:rPr>
        <w:t>s</w:t>
      </w:r>
      <w:r w:rsidR="00BD4F7F">
        <w:rPr>
          <w:rFonts w:cs="Arial"/>
          <w:color w:val="000000" w:themeColor="text1"/>
          <w:spacing w:val="-3"/>
        </w:rPr>
        <w:t xml:space="preserve">, as it impacts park accessibility </w:t>
      </w:r>
      <w:r w:rsidRPr="00F82912">
        <w:rPr>
          <w:rFonts w:cs="Arial"/>
          <w:noProof/>
          <w:color w:val="000000" w:themeColor="text1"/>
          <w:spacing w:val="-3"/>
        </w:rPr>
        <w:t>(CPPCL, 2023; Engineering Health Lab, 2024; Groulx et al., 2021; Parks Accessibility Conference, 2023)</w:t>
      </w:r>
      <w:r w:rsidRPr="00F82912">
        <w:rPr>
          <w:rFonts w:cs="Arial"/>
          <w:color w:val="000000" w:themeColor="text1"/>
          <w:spacing w:val="-3"/>
        </w:rPr>
        <w:t>.</w:t>
      </w:r>
    </w:p>
    <w:p w14:paraId="40B78F09" w14:textId="77777777" w:rsidR="00CD14B1" w:rsidRPr="00B2444D" w:rsidRDefault="00CD14B1" w:rsidP="00E46C60">
      <w:pPr>
        <w:pStyle w:val="Heading1"/>
        <w:ind w:left="0" w:right="4"/>
      </w:pPr>
      <w:r w:rsidRPr="00B2444D">
        <w:t>Research Questions</w:t>
      </w:r>
    </w:p>
    <w:p w14:paraId="5CF71DCA" w14:textId="2979956A" w:rsidR="00CD14B1" w:rsidRDefault="00CD14B1" w:rsidP="00E46C60">
      <w:pPr>
        <w:pStyle w:val="BodyText"/>
        <w:spacing w:after="120"/>
        <w:ind w:left="0" w:right="4" w:firstLine="0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To address this practical and academic gap,</w:t>
      </w:r>
      <w:r w:rsidRPr="00F82912">
        <w:rPr>
          <w:rFonts w:cs="Arial"/>
          <w:color w:val="000000" w:themeColor="text1"/>
        </w:rPr>
        <w:t xml:space="preserve"> the overarching </w:t>
      </w:r>
      <w:r w:rsidRPr="00B2444D">
        <w:rPr>
          <w:rFonts w:cs="Arial"/>
          <w:color w:val="000000" w:themeColor="text1"/>
        </w:rPr>
        <w:t xml:space="preserve">research question of </w:t>
      </w:r>
      <w:r w:rsidR="005C6BB0">
        <w:rPr>
          <w:rFonts w:cs="Arial"/>
          <w:color w:val="000000" w:themeColor="text1"/>
        </w:rPr>
        <w:t>this</w:t>
      </w:r>
      <w:r w:rsidRPr="00B2444D">
        <w:rPr>
          <w:rFonts w:cs="Arial"/>
          <w:color w:val="000000" w:themeColor="text1"/>
        </w:rPr>
        <w:t xml:space="preserve"> proposed </w:t>
      </w:r>
      <w:r w:rsidR="005C6BB0">
        <w:rPr>
          <w:rFonts w:cs="Arial"/>
          <w:color w:val="000000" w:themeColor="text1"/>
        </w:rPr>
        <w:t>study</w:t>
      </w:r>
      <w:r w:rsidRPr="00B2444D">
        <w:rPr>
          <w:rFonts w:cs="Arial"/>
          <w:color w:val="000000" w:themeColor="text1"/>
        </w:rPr>
        <w:t xml:space="preserve"> </w:t>
      </w:r>
      <w:r w:rsidRPr="00F82912">
        <w:rPr>
          <w:rFonts w:cs="Arial"/>
          <w:color w:val="000000" w:themeColor="text1"/>
        </w:rPr>
        <w:t xml:space="preserve">is: </w:t>
      </w:r>
      <w:r w:rsidRPr="00F82912">
        <w:rPr>
          <w:rFonts w:cs="Arial"/>
          <w:iCs/>
          <w:color w:val="000000" w:themeColor="text1"/>
        </w:rPr>
        <w:t xml:space="preserve">How can Canadian </w:t>
      </w:r>
      <w:r>
        <w:rPr>
          <w:rFonts w:cs="Arial"/>
          <w:iCs/>
          <w:color w:val="000000" w:themeColor="text1"/>
        </w:rPr>
        <w:t xml:space="preserve">national, provincial, and territorial </w:t>
      </w:r>
      <w:r w:rsidRPr="00F82912">
        <w:rPr>
          <w:rFonts w:cs="Arial"/>
          <w:iCs/>
          <w:color w:val="000000" w:themeColor="text1"/>
        </w:rPr>
        <w:t xml:space="preserve">park organizations </w:t>
      </w:r>
      <w:r w:rsidRPr="00F82912">
        <w:rPr>
          <w:rFonts w:cs="Arial"/>
          <w:iCs/>
          <w:color w:val="000000" w:themeColor="text1"/>
          <w:spacing w:val="-2"/>
        </w:rPr>
        <w:t>improve</w:t>
      </w:r>
      <w:r w:rsidRPr="00F82912">
        <w:rPr>
          <w:rFonts w:cs="Arial"/>
          <w:iCs/>
          <w:color w:val="000000" w:themeColor="text1"/>
          <w:spacing w:val="-8"/>
        </w:rPr>
        <w:t xml:space="preserve"> </w:t>
      </w:r>
      <w:r w:rsidRPr="00F82912">
        <w:rPr>
          <w:rFonts w:cs="Arial"/>
          <w:iCs/>
          <w:color w:val="000000" w:themeColor="text1"/>
          <w:spacing w:val="-2"/>
        </w:rPr>
        <w:t>the employment experience</w:t>
      </w:r>
      <w:r w:rsidRPr="00F82912">
        <w:rPr>
          <w:rFonts w:cs="Arial"/>
          <w:iCs/>
          <w:color w:val="000000" w:themeColor="text1"/>
          <w:spacing w:val="-8"/>
        </w:rPr>
        <w:t xml:space="preserve">s </w:t>
      </w:r>
      <w:r w:rsidRPr="00F82912">
        <w:rPr>
          <w:rFonts w:cs="Arial"/>
          <w:iCs/>
          <w:color w:val="000000" w:themeColor="text1"/>
          <w:spacing w:val="-2"/>
        </w:rPr>
        <w:t>of</w:t>
      </w:r>
      <w:r w:rsidRPr="00F82912">
        <w:rPr>
          <w:rFonts w:cs="Arial"/>
          <w:iCs/>
          <w:color w:val="000000" w:themeColor="text1"/>
          <w:spacing w:val="-8"/>
        </w:rPr>
        <w:t xml:space="preserve"> </w:t>
      </w:r>
      <w:r w:rsidRPr="00F82912">
        <w:rPr>
          <w:rFonts w:cs="Arial"/>
          <w:iCs/>
          <w:color w:val="000000" w:themeColor="text1"/>
          <w:spacing w:val="-2"/>
        </w:rPr>
        <w:t>people with disabilities?</w:t>
      </w:r>
      <w:r w:rsidRPr="00F82912">
        <w:rPr>
          <w:rFonts w:cs="Arial"/>
          <w:i/>
          <w:color w:val="000000" w:themeColor="text1"/>
          <w:spacing w:val="-2"/>
        </w:rPr>
        <w:t xml:space="preserve"> </w:t>
      </w:r>
      <w:r w:rsidRPr="00F82912">
        <w:rPr>
          <w:rFonts w:cs="Arial"/>
          <w:color w:val="000000" w:themeColor="text1"/>
          <w:spacing w:val="-2"/>
        </w:rPr>
        <w:t>Two</w:t>
      </w:r>
      <w:r w:rsidRPr="00F82912">
        <w:rPr>
          <w:rFonts w:cs="Arial"/>
          <w:color w:val="000000" w:themeColor="text1"/>
          <w:spacing w:val="-7"/>
        </w:rPr>
        <w:t xml:space="preserve"> </w:t>
      </w:r>
      <w:r w:rsidR="005C6BB0">
        <w:rPr>
          <w:rFonts w:cs="Arial"/>
          <w:color w:val="000000" w:themeColor="text1"/>
          <w:spacing w:val="-7"/>
        </w:rPr>
        <w:t xml:space="preserve">research </w:t>
      </w:r>
      <w:r w:rsidRPr="00F82912">
        <w:rPr>
          <w:rFonts w:cs="Arial"/>
          <w:color w:val="000000" w:themeColor="text1"/>
          <w:spacing w:val="-2"/>
        </w:rPr>
        <w:t>questions</w:t>
      </w:r>
      <w:r w:rsidRPr="00F82912">
        <w:rPr>
          <w:rFonts w:cs="Arial"/>
          <w:color w:val="000000" w:themeColor="text1"/>
          <w:spacing w:val="-5"/>
        </w:rPr>
        <w:t xml:space="preserve"> </w:t>
      </w:r>
      <w:r w:rsidRPr="00F82912">
        <w:rPr>
          <w:rFonts w:cs="Arial"/>
          <w:color w:val="000000" w:themeColor="text1"/>
          <w:spacing w:val="-2"/>
        </w:rPr>
        <w:t>outline</w:t>
      </w:r>
      <w:r w:rsidRPr="00F82912">
        <w:rPr>
          <w:rFonts w:cs="Arial"/>
          <w:color w:val="000000" w:themeColor="text1"/>
          <w:spacing w:val="-8"/>
        </w:rPr>
        <w:t xml:space="preserve"> </w:t>
      </w:r>
      <w:r w:rsidRPr="00F82912">
        <w:rPr>
          <w:rFonts w:cs="Arial"/>
          <w:color w:val="000000" w:themeColor="text1"/>
          <w:spacing w:val="-2"/>
        </w:rPr>
        <w:t xml:space="preserve">two </w:t>
      </w:r>
      <w:r w:rsidRPr="00F82912">
        <w:rPr>
          <w:rFonts w:cs="Arial"/>
          <w:color w:val="000000" w:themeColor="text1"/>
        </w:rPr>
        <w:t>study</w:t>
      </w:r>
      <w:r w:rsidRPr="00F82912">
        <w:rPr>
          <w:rFonts w:cs="Arial"/>
          <w:color w:val="000000" w:themeColor="text1"/>
          <w:spacing w:val="-8"/>
        </w:rPr>
        <w:t xml:space="preserve"> </w:t>
      </w:r>
      <w:r w:rsidRPr="00F82912">
        <w:rPr>
          <w:rFonts w:cs="Arial"/>
          <w:color w:val="000000" w:themeColor="text1"/>
        </w:rPr>
        <w:t>phases:</w:t>
      </w:r>
      <w:r w:rsidRPr="00F82912">
        <w:rPr>
          <w:rFonts w:cs="Arial"/>
          <w:color w:val="000000" w:themeColor="text1"/>
          <w:spacing w:val="-6"/>
        </w:rPr>
        <w:t xml:space="preserve"> </w:t>
      </w:r>
      <w:r w:rsidRPr="0052183E">
        <w:rPr>
          <w:rStyle w:val="Heading2Char"/>
        </w:rPr>
        <w:t>Phase 1</w:t>
      </w:r>
      <w:r w:rsidRPr="00F82912">
        <w:rPr>
          <w:rFonts w:cs="Arial"/>
          <w:b/>
          <w:i/>
          <w:color w:val="000000" w:themeColor="text1"/>
        </w:rPr>
        <w:t>:</w:t>
      </w:r>
      <w:r w:rsidRPr="00F82912">
        <w:rPr>
          <w:rFonts w:cs="Arial"/>
          <w:b/>
          <w:i/>
          <w:color w:val="000000" w:themeColor="text1"/>
          <w:spacing w:val="-8"/>
        </w:rPr>
        <w:t xml:space="preserve"> </w:t>
      </w:r>
      <w:r w:rsidR="008B2AA6">
        <w:rPr>
          <w:rFonts w:cs="Arial"/>
          <w:color w:val="000000" w:themeColor="text1"/>
        </w:rPr>
        <w:t>h</w:t>
      </w:r>
      <w:r w:rsidRPr="00F82912">
        <w:rPr>
          <w:rFonts w:cs="Arial"/>
          <w:color w:val="000000" w:themeColor="text1"/>
        </w:rPr>
        <w:t>ow</w:t>
      </w:r>
      <w:r w:rsidRPr="00F82912">
        <w:rPr>
          <w:rFonts w:cs="Arial"/>
          <w:color w:val="000000" w:themeColor="text1"/>
          <w:spacing w:val="-8"/>
        </w:rPr>
        <w:t xml:space="preserve"> </w:t>
      </w:r>
      <w:r w:rsidRPr="00F82912">
        <w:rPr>
          <w:rFonts w:cs="Arial"/>
          <w:color w:val="000000" w:themeColor="text1"/>
        </w:rPr>
        <w:t>do</w:t>
      </w:r>
      <w:r w:rsidRPr="00F82912">
        <w:rPr>
          <w:rFonts w:cs="Arial"/>
          <w:color w:val="000000" w:themeColor="text1"/>
          <w:spacing w:val="-4"/>
        </w:rPr>
        <w:t xml:space="preserve"> people with disabilities </w:t>
      </w:r>
      <w:r w:rsidRPr="00F82912">
        <w:rPr>
          <w:rFonts w:cs="Arial"/>
          <w:color w:val="000000" w:themeColor="text1"/>
        </w:rPr>
        <w:t xml:space="preserve">experience all stages of the park employment life cycle? </w:t>
      </w:r>
      <w:r w:rsidRPr="0052183E">
        <w:rPr>
          <w:rStyle w:val="Heading2Char"/>
        </w:rPr>
        <w:t>Phase 2:</w:t>
      </w:r>
      <w:r w:rsidRPr="00F82912">
        <w:rPr>
          <w:rFonts w:cs="Arial"/>
          <w:b/>
          <w:i/>
          <w:color w:val="000000" w:themeColor="text1"/>
        </w:rPr>
        <w:t xml:space="preserve"> </w:t>
      </w:r>
      <w:r w:rsidR="008B2AA6">
        <w:rPr>
          <w:rFonts w:cs="Arial"/>
          <w:color w:val="000000" w:themeColor="text1"/>
        </w:rPr>
        <w:t>w</w:t>
      </w:r>
      <w:r w:rsidRPr="00F82912">
        <w:rPr>
          <w:rFonts w:cs="Arial"/>
          <w:color w:val="000000" w:themeColor="text1"/>
        </w:rPr>
        <w:t xml:space="preserve">hat </w:t>
      </w:r>
      <w:r>
        <w:rPr>
          <w:rFonts w:cs="Arial"/>
          <w:color w:val="000000" w:themeColor="text1"/>
        </w:rPr>
        <w:t>strategies</w:t>
      </w:r>
      <w:r w:rsidRPr="00F82912">
        <w:rPr>
          <w:rFonts w:cs="Arial"/>
          <w:color w:val="000000" w:themeColor="text1"/>
        </w:rPr>
        <w:t xml:space="preserve"> can Canadian park organizations use to improve the employment experiences of people with disabilities?</w:t>
      </w:r>
    </w:p>
    <w:p w14:paraId="0F3EC034" w14:textId="77777777" w:rsidR="00CD14B1" w:rsidRPr="0052183E" w:rsidRDefault="00CD14B1" w:rsidP="00E46C60">
      <w:pPr>
        <w:pStyle w:val="Heading1"/>
        <w:ind w:left="0" w:right="4"/>
      </w:pPr>
      <w:r w:rsidRPr="0052183E">
        <w:t>Objectives</w:t>
      </w:r>
    </w:p>
    <w:p w14:paraId="75603AFE" w14:textId="1441D588" w:rsidR="00CD14B1" w:rsidRDefault="00CD14B1" w:rsidP="00E46C60">
      <w:pPr>
        <w:spacing w:after="120"/>
        <w:ind w:right="4"/>
        <w:rPr>
          <w:rFonts w:cs="Arial"/>
          <w:color w:val="000000" w:themeColor="text1"/>
        </w:rPr>
      </w:pPr>
      <w:r w:rsidRPr="00F82912">
        <w:rPr>
          <w:rFonts w:cs="Arial"/>
          <w:color w:val="000000" w:themeColor="text1"/>
          <w:szCs w:val="24"/>
        </w:rPr>
        <w:t xml:space="preserve">The research questions correspond with two </w:t>
      </w:r>
      <w:r w:rsidRPr="00B2444D">
        <w:rPr>
          <w:rFonts w:cs="Arial"/>
          <w:color w:val="000000" w:themeColor="text1"/>
          <w:szCs w:val="24"/>
        </w:rPr>
        <w:t>objectives</w:t>
      </w:r>
      <w:r w:rsidR="003B4FBB">
        <w:rPr>
          <w:rFonts w:cs="Arial"/>
          <w:color w:val="000000" w:themeColor="text1"/>
          <w:szCs w:val="24"/>
        </w:rPr>
        <w:t>:</w:t>
      </w:r>
      <w:r w:rsidRPr="00F82912">
        <w:rPr>
          <w:rFonts w:cs="Arial"/>
          <w:color w:val="000000" w:themeColor="text1"/>
          <w:szCs w:val="24"/>
        </w:rPr>
        <w:t xml:space="preserve"> </w:t>
      </w:r>
      <w:r w:rsidRPr="0052183E">
        <w:rPr>
          <w:rStyle w:val="Heading2Char"/>
        </w:rPr>
        <w:t>Phase 1</w:t>
      </w:r>
      <w:r w:rsidRPr="00F82912">
        <w:rPr>
          <w:rFonts w:cs="Arial"/>
          <w:b/>
          <w:i/>
          <w:color w:val="000000" w:themeColor="text1"/>
          <w:szCs w:val="24"/>
        </w:rPr>
        <w:t>:</w:t>
      </w:r>
      <w:r w:rsidRPr="00F82912">
        <w:rPr>
          <w:rFonts w:cs="Arial"/>
          <w:color w:val="000000" w:themeColor="text1"/>
          <w:szCs w:val="24"/>
        </w:rPr>
        <w:t xml:space="preserve"> </w:t>
      </w:r>
      <w:r w:rsidR="008B2AA6">
        <w:rPr>
          <w:rFonts w:cs="Arial"/>
          <w:color w:val="000000" w:themeColor="text1"/>
          <w:szCs w:val="24"/>
        </w:rPr>
        <w:t>d</w:t>
      </w:r>
      <w:r w:rsidRPr="00F82912">
        <w:rPr>
          <w:rFonts w:cs="Arial"/>
          <w:color w:val="000000" w:themeColor="text1"/>
          <w:szCs w:val="24"/>
        </w:rPr>
        <w:t>etermine features of positive and negative park employment experiences for people with disabilities</w:t>
      </w:r>
      <w:r w:rsidR="00BD4F7F">
        <w:rPr>
          <w:rFonts w:cs="Arial"/>
          <w:color w:val="000000" w:themeColor="text1"/>
          <w:szCs w:val="24"/>
        </w:rPr>
        <w:t>,</w:t>
      </w:r>
      <w:r w:rsidRPr="00F82912">
        <w:rPr>
          <w:rFonts w:cs="Arial"/>
          <w:color w:val="000000" w:themeColor="text1"/>
          <w:szCs w:val="24"/>
        </w:rPr>
        <w:t xml:space="preserve"> and </w:t>
      </w:r>
      <w:r w:rsidRPr="0052183E">
        <w:rPr>
          <w:rStyle w:val="Heading2Char"/>
        </w:rPr>
        <w:t>Phase 2</w:t>
      </w:r>
      <w:r w:rsidRPr="00F82912">
        <w:rPr>
          <w:rFonts w:cs="Arial"/>
          <w:b/>
          <w:color w:val="000000" w:themeColor="text1"/>
          <w:szCs w:val="24"/>
        </w:rPr>
        <w:t xml:space="preserve">: </w:t>
      </w:r>
      <w:r w:rsidR="008B2AA6">
        <w:rPr>
          <w:rFonts w:cs="Arial"/>
          <w:color w:val="000000" w:themeColor="text1"/>
          <w:szCs w:val="24"/>
        </w:rPr>
        <w:t>c</w:t>
      </w:r>
      <w:r w:rsidRPr="00F82912">
        <w:rPr>
          <w:rFonts w:cs="Arial"/>
          <w:color w:val="000000" w:themeColor="text1"/>
          <w:szCs w:val="24"/>
        </w:rPr>
        <w:t>o-design interventions that employers can implement to improve the park employee experiences of people with disabilities.</w:t>
      </w:r>
      <w:r w:rsidRPr="00173C03">
        <w:rPr>
          <w:rFonts w:cs="Arial"/>
          <w:color w:val="000000" w:themeColor="text1"/>
        </w:rPr>
        <w:t xml:space="preserve"> </w:t>
      </w:r>
    </w:p>
    <w:p w14:paraId="07C413A5" w14:textId="77777777" w:rsidR="00CD14B1" w:rsidRDefault="00CD14B1" w:rsidP="00E46C60">
      <w:pPr>
        <w:pStyle w:val="Heading1"/>
        <w:ind w:left="0" w:right="4"/>
      </w:pPr>
      <w:r>
        <w:lastRenderedPageBreak/>
        <w:t>Population</w:t>
      </w:r>
    </w:p>
    <w:p w14:paraId="08324DAD" w14:textId="26FFF2A2" w:rsidR="00CD14B1" w:rsidRDefault="00CD14B1" w:rsidP="00E46C60">
      <w:pPr>
        <w:spacing w:after="120"/>
        <w:ind w:right="4"/>
      </w:pPr>
      <w:r>
        <w:rPr>
          <w:rFonts w:cs="Arial"/>
          <w:color w:val="000000" w:themeColor="text1"/>
        </w:rPr>
        <w:t xml:space="preserve">To address the proposed research questions and objectives, this study aims to involve </w:t>
      </w:r>
      <w:r>
        <w:rPr>
          <w:rStyle w:val="normaltextrun"/>
        </w:rPr>
        <w:t>people who identify as having a disability or as disabled. Participants will also meet one of the following criteria for participation</w:t>
      </w:r>
      <w:r w:rsidR="003B4FBB">
        <w:rPr>
          <w:rStyle w:val="normaltextrun"/>
        </w:rPr>
        <w:t>:</w:t>
      </w:r>
      <w:r w:rsidRPr="00173C03">
        <w:rPr>
          <w:rStyle w:val="normaltextrun"/>
        </w:rPr>
        <w:t xml:space="preserve"> </w:t>
      </w:r>
      <w:r>
        <w:rPr>
          <w:rStyle w:val="normaltextrun"/>
        </w:rPr>
        <w:t xml:space="preserve">identifying as (a) an employee of a Canadian national, provincial, or territorial park or (b) a person interested in working for a Canadian national, provincial, or territorial park. </w:t>
      </w:r>
    </w:p>
    <w:p w14:paraId="0CDAAA30" w14:textId="45631132" w:rsidR="00CD14B1" w:rsidRPr="00173C03" w:rsidRDefault="00CD14B1" w:rsidP="00E46C60">
      <w:pPr>
        <w:spacing w:after="120"/>
        <w:ind w:right="4"/>
      </w:pPr>
      <w:r>
        <w:rPr>
          <w:rStyle w:val="normaltextrun"/>
        </w:rPr>
        <w:t xml:space="preserve">Considering there is no universal definition of disability, this study will include individuals who self-report as having a disability or identify as disabled. This could </w:t>
      </w:r>
      <w:r w:rsidRPr="00173C03">
        <w:rPr>
          <w:rStyle w:val="normaltextrun"/>
        </w:rPr>
        <w:t xml:space="preserve">include individuals from various disability communities, for example, people with vision, hearing, mobility, dexterity, cognitive, memory, and mental health-related disabilities </w:t>
      </w:r>
      <w:r w:rsidRPr="00173C03">
        <w:t>(Statistics Canada, 2023b)</w:t>
      </w:r>
      <w:r>
        <w:t>.</w:t>
      </w:r>
    </w:p>
    <w:p w14:paraId="3BBF99BA" w14:textId="77777777" w:rsidR="00CD14B1" w:rsidRPr="00B2444D" w:rsidRDefault="00CD14B1" w:rsidP="00E46C60">
      <w:pPr>
        <w:pStyle w:val="Heading1"/>
        <w:ind w:left="0" w:right="4"/>
      </w:pPr>
      <w:r w:rsidRPr="00B2444D">
        <w:t>Methodology</w:t>
      </w:r>
    </w:p>
    <w:p w14:paraId="40794771" w14:textId="1DC603B7" w:rsidR="00CD14B1" w:rsidRDefault="00CD14B1" w:rsidP="00E46C60">
      <w:pPr>
        <w:pStyle w:val="BodyText"/>
        <w:spacing w:after="120"/>
        <w:ind w:left="0" w:right="4" w:firstLine="0"/>
        <w:rPr>
          <w:rFonts w:cs="Arial"/>
          <w:color w:val="000000" w:themeColor="text1"/>
        </w:rPr>
      </w:pPr>
      <w:r w:rsidRPr="00F82912">
        <w:rPr>
          <w:rFonts w:cs="Arial"/>
          <w:color w:val="000000" w:themeColor="text1"/>
        </w:rPr>
        <w:t xml:space="preserve">Guided by a pragmatic </w:t>
      </w:r>
      <w:r w:rsidRPr="00B2444D">
        <w:rPr>
          <w:rFonts w:cs="Arial"/>
          <w:color w:val="000000" w:themeColor="text1"/>
        </w:rPr>
        <w:t>worldview,</w:t>
      </w:r>
      <w:r w:rsidRPr="00F82912">
        <w:rPr>
          <w:rFonts w:cs="Arial"/>
          <w:color w:val="000000" w:themeColor="text1"/>
        </w:rPr>
        <w:t xml:space="preserve"> this study aims to use any methodological means necessary to address </w:t>
      </w:r>
      <w:r w:rsidR="00A309E5">
        <w:rPr>
          <w:rFonts w:cs="Arial"/>
          <w:color w:val="000000" w:themeColor="text1"/>
        </w:rPr>
        <w:t>real-world problems</w:t>
      </w:r>
      <w:r w:rsidRPr="00F82912">
        <w:rPr>
          <w:rFonts w:cs="Arial"/>
          <w:color w:val="000000" w:themeColor="text1"/>
        </w:rPr>
        <w:t xml:space="preserve"> </w:t>
      </w:r>
      <w:r w:rsidRPr="00F82912">
        <w:rPr>
          <w:rFonts w:cs="Arial"/>
          <w:noProof/>
          <w:color w:val="000000" w:themeColor="text1"/>
        </w:rPr>
        <w:t>(Glasgow, 2013)</w:t>
      </w:r>
      <w:r w:rsidRPr="00F82912">
        <w:rPr>
          <w:rFonts w:cs="Arial"/>
          <w:color w:val="000000" w:themeColor="text1"/>
        </w:rPr>
        <w:t xml:space="preserve">. An overall qualitative </w:t>
      </w:r>
      <w:r w:rsidRPr="00B2444D">
        <w:rPr>
          <w:rFonts w:cs="Arial"/>
          <w:color w:val="000000" w:themeColor="text1"/>
        </w:rPr>
        <w:t xml:space="preserve">methodology </w:t>
      </w:r>
      <w:r w:rsidRPr="00F82912">
        <w:rPr>
          <w:rFonts w:cs="Arial"/>
          <w:color w:val="000000" w:themeColor="text1"/>
        </w:rPr>
        <w:t xml:space="preserve">will help understand nuanced lived experiences that are key to discovering what barriers </w:t>
      </w:r>
      <w:r w:rsidR="00A309E5">
        <w:rPr>
          <w:rFonts w:cs="Arial"/>
          <w:color w:val="000000" w:themeColor="text1"/>
        </w:rPr>
        <w:t>must</w:t>
      </w:r>
      <w:r w:rsidRPr="00F82912">
        <w:rPr>
          <w:rFonts w:cs="Arial"/>
          <w:color w:val="000000" w:themeColor="text1"/>
        </w:rPr>
        <w:t xml:space="preserve"> be addressed and how </w:t>
      </w:r>
      <w:r w:rsidRPr="00F82912">
        <w:rPr>
          <w:rFonts w:cs="Arial"/>
          <w:noProof/>
          <w:color w:val="000000" w:themeColor="text1"/>
        </w:rPr>
        <w:t>(Creswell &amp; Creswell, 2018)</w:t>
      </w:r>
      <w:r w:rsidRPr="00F82912">
        <w:rPr>
          <w:rFonts w:cs="Arial"/>
          <w:color w:val="000000" w:themeColor="text1"/>
        </w:rPr>
        <w:t xml:space="preserve">. </w:t>
      </w:r>
    </w:p>
    <w:p w14:paraId="07B68FD9" w14:textId="2E493929" w:rsidR="00CD14B1" w:rsidRDefault="00CD14B1" w:rsidP="00E46C60">
      <w:pPr>
        <w:pStyle w:val="BodyText"/>
        <w:spacing w:after="120"/>
        <w:ind w:left="0" w:right="4" w:firstLine="0"/>
        <w:rPr>
          <w:rFonts w:cs="Arial"/>
          <w:color w:val="000000" w:themeColor="text1"/>
        </w:rPr>
      </w:pPr>
      <w:r w:rsidRPr="00F82912">
        <w:rPr>
          <w:rFonts w:cs="Arial"/>
          <w:color w:val="000000" w:themeColor="text1"/>
        </w:rPr>
        <w:t xml:space="preserve">Specifically, </w:t>
      </w:r>
      <w:r w:rsidRPr="0052183E">
        <w:rPr>
          <w:rStyle w:val="Heading2Char"/>
        </w:rPr>
        <w:t>Phase 1</w:t>
      </w:r>
      <w:r w:rsidRPr="00F82912">
        <w:rPr>
          <w:rFonts w:cs="Arial"/>
          <w:b/>
          <w:i/>
          <w:color w:val="000000" w:themeColor="text1"/>
        </w:rPr>
        <w:t xml:space="preserve"> </w:t>
      </w:r>
      <w:r>
        <w:rPr>
          <w:rFonts w:cs="Arial"/>
          <w:bCs/>
          <w:iCs/>
          <w:color w:val="000000" w:themeColor="text1"/>
        </w:rPr>
        <w:t>will use</w:t>
      </w:r>
      <w:r w:rsidRPr="00F82912">
        <w:rPr>
          <w:rFonts w:cs="Arial"/>
          <w:b/>
          <w:i/>
          <w:color w:val="000000" w:themeColor="text1"/>
          <w:spacing w:val="-3"/>
        </w:rPr>
        <w:t xml:space="preserve"> </w:t>
      </w:r>
      <w:r w:rsidRPr="00F82912">
        <w:rPr>
          <w:rFonts w:cs="Arial"/>
          <w:color w:val="000000" w:themeColor="text1"/>
        </w:rPr>
        <w:t>a qualitative description methodology to</w:t>
      </w:r>
      <w:r w:rsidRPr="00F82912">
        <w:rPr>
          <w:rFonts w:cs="Arial"/>
          <w:color w:val="000000" w:themeColor="text1"/>
          <w:spacing w:val="-1"/>
        </w:rPr>
        <w:t xml:space="preserve"> </w:t>
      </w:r>
      <w:r w:rsidRPr="00F82912">
        <w:rPr>
          <w:rFonts w:cs="Arial"/>
          <w:color w:val="000000" w:themeColor="text1"/>
        </w:rPr>
        <w:t>prioritize</w:t>
      </w:r>
      <w:r w:rsidRPr="00F82912">
        <w:rPr>
          <w:rFonts w:cs="Arial"/>
          <w:color w:val="000000" w:themeColor="text1"/>
          <w:spacing w:val="-1"/>
        </w:rPr>
        <w:t xml:space="preserve"> </w:t>
      </w:r>
      <w:r w:rsidRPr="00F82912">
        <w:rPr>
          <w:rFonts w:cs="Arial"/>
          <w:color w:val="000000" w:themeColor="text1"/>
        </w:rPr>
        <w:t>multiple</w:t>
      </w:r>
      <w:r w:rsidRPr="00F82912">
        <w:rPr>
          <w:rFonts w:cs="Arial"/>
          <w:color w:val="000000" w:themeColor="text1"/>
          <w:spacing w:val="-1"/>
        </w:rPr>
        <w:t xml:space="preserve"> </w:t>
      </w:r>
      <w:r w:rsidRPr="00F82912">
        <w:rPr>
          <w:rFonts w:cs="Arial"/>
          <w:color w:val="000000" w:themeColor="text1"/>
        </w:rPr>
        <w:t>and subjective</w:t>
      </w:r>
      <w:r w:rsidRPr="00F82912">
        <w:rPr>
          <w:rFonts w:cs="Arial"/>
          <w:color w:val="000000" w:themeColor="text1"/>
          <w:spacing w:val="-1"/>
        </w:rPr>
        <w:t xml:space="preserve"> </w:t>
      </w:r>
      <w:r w:rsidRPr="00F82912">
        <w:rPr>
          <w:rFonts w:cs="Arial"/>
          <w:color w:val="000000" w:themeColor="text1"/>
        </w:rPr>
        <w:t>realities and explore the</w:t>
      </w:r>
      <w:r w:rsidRPr="00F82912">
        <w:rPr>
          <w:rFonts w:cs="Arial"/>
          <w:color w:val="000000" w:themeColor="text1"/>
          <w:spacing w:val="-1"/>
        </w:rPr>
        <w:t xml:space="preserve"> </w:t>
      </w:r>
      <w:r w:rsidRPr="00F82912">
        <w:rPr>
          <w:rFonts w:cs="Arial"/>
          <w:color w:val="000000" w:themeColor="text1"/>
        </w:rPr>
        <w:t>phenomenon of choice, remaining close</w:t>
      </w:r>
      <w:r w:rsidRPr="00F82912">
        <w:rPr>
          <w:rFonts w:cs="Arial"/>
          <w:color w:val="000000" w:themeColor="text1"/>
          <w:spacing w:val="-1"/>
        </w:rPr>
        <w:t xml:space="preserve"> </w:t>
      </w:r>
      <w:r w:rsidRPr="00F82912">
        <w:rPr>
          <w:rFonts w:cs="Arial"/>
          <w:color w:val="000000" w:themeColor="text1"/>
        </w:rPr>
        <w:t xml:space="preserve">to participants' accounts </w:t>
      </w:r>
      <w:r w:rsidRPr="00F82912">
        <w:rPr>
          <w:rFonts w:cs="Arial"/>
          <w:noProof/>
          <w:color w:val="000000" w:themeColor="text1"/>
        </w:rPr>
        <w:t>(Sandelowski, 2010)</w:t>
      </w:r>
      <w:r w:rsidRPr="00F82912">
        <w:rPr>
          <w:rFonts w:cs="Arial"/>
          <w:color w:val="000000" w:themeColor="text1"/>
        </w:rPr>
        <w:t xml:space="preserve">. </w:t>
      </w:r>
      <w:r w:rsidRPr="0052183E">
        <w:rPr>
          <w:rStyle w:val="Heading2Char"/>
        </w:rPr>
        <w:t>Phase 2</w:t>
      </w:r>
      <w:r w:rsidRPr="00F82912">
        <w:rPr>
          <w:rFonts w:cs="Arial"/>
          <w:b/>
          <w:color w:val="000000" w:themeColor="text1"/>
          <w:spacing w:val="-4"/>
        </w:rPr>
        <w:t xml:space="preserve"> </w:t>
      </w:r>
      <w:r w:rsidRPr="00F82912">
        <w:rPr>
          <w:rFonts w:cs="Arial"/>
          <w:bCs/>
          <w:color w:val="000000" w:themeColor="text1"/>
          <w:spacing w:val="-4"/>
        </w:rPr>
        <w:t>will follow a co-design methodology, focusing on dissolving power dynamics between researcher</w:t>
      </w:r>
      <w:r w:rsidR="00BD4F7F">
        <w:rPr>
          <w:rFonts w:cs="Arial"/>
          <w:bCs/>
          <w:color w:val="000000" w:themeColor="text1"/>
          <w:spacing w:val="-4"/>
        </w:rPr>
        <w:t>s and participants</w:t>
      </w:r>
      <w:r w:rsidR="00A309E5">
        <w:rPr>
          <w:rFonts w:cs="Arial"/>
          <w:bCs/>
          <w:color w:val="000000" w:themeColor="text1"/>
          <w:spacing w:val="-4"/>
        </w:rPr>
        <w:t xml:space="preserve"> </w:t>
      </w:r>
      <w:r w:rsidR="00BD4F7F">
        <w:rPr>
          <w:rFonts w:cs="Arial"/>
          <w:bCs/>
          <w:noProof/>
          <w:color w:val="000000" w:themeColor="text1"/>
          <w:spacing w:val="-4"/>
        </w:rPr>
        <w:t>(Slattery et al., 2020)</w:t>
      </w:r>
      <w:r w:rsidR="00BD4F7F">
        <w:rPr>
          <w:rFonts w:cs="Arial"/>
          <w:bCs/>
          <w:color w:val="000000" w:themeColor="text1"/>
          <w:spacing w:val="-4"/>
        </w:rPr>
        <w:t>. Design processes include developing ideas and concepts, followed by a prototype and, lastly,</w:t>
      </w:r>
      <w:r w:rsidRPr="00F82912">
        <w:rPr>
          <w:rFonts w:cs="Arial"/>
          <w:color w:val="000000" w:themeColor="text1"/>
        </w:rPr>
        <w:t xml:space="preserve"> a product </w:t>
      </w:r>
      <w:r w:rsidRPr="00F82912">
        <w:rPr>
          <w:rFonts w:cs="Arial"/>
          <w:noProof/>
          <w:color w:val="000000" w:themeColor="text1"/>
        </w:rPr>
        <w:t>(Sanders &amp; Stappers, 2008)</w:t>
      </w:r>
      <w:r w:rsidRPr="00F82912">
        <w:rPr>
          <w:rFonts w:cs="Arial"/>
          <w:color w:val="000000" w:themeColor="text1"/>
        </w:rPr>
        <w:t xml:space="preserve">. </w:t>
      </w:r>
    </w:p>
    <w:p w14:paraId="01B92A7D" w14:textId="77777777" w:rsidR="00CD14B1" w:rsidRPr="00B2444D" w:rsidRDefault="00CD14B1" w:rsidP="00E46C60">
      <w:pPr>
        <w:pStyle w:val="Heading1"/>
        <w:ind w:left="0" w:right="4"/>
      </w:pPr>
      <w:r w:rsidRPr="00B2444D">
        <w:t>Methods</w:t>
      </w:r>
    </w:p>
    <w:p w14:paraId="379FA8CB" w14:textId="2ADB1904" w:rsidR="00CD14B1" w:rsidRDefault="00CD14B1" w:rsidP="00E46C60">
      <w:pPr>
        <w:pStyle w:val="BodyText"/>
        <w:spacing w:after="120"/>
        <w:ind w:left="0" w:right="4" w:firstLine="0"/>
        <w:rPr>
          <w:rFonts w:cs="Arial"/>
          <w:color w:val="000000" w:themeColor="text1"/>
        </w:rPr>
      </w:pPr>
      <w:r w:rsidRPr="00F82912">
        <w:rPr>
          <w:rFonts w:cs="Arial"/>
          <w:bCs/>
          <w:iCs/>
          <w:color w:val="000000" w:themeColor="text1"/>
        </w:rPr>
        <w:t>Various methods will be used.</w:t>
      </w:r>
      <w:r w:rsidRPr="00F82912">
        <w:rPr>
          <w:rFonts w:cs="Arial"/>
          <w:b/>
          <w:i/>
          <w:color w:val="000000" w:themeColor="text1"/>
        </w:rPr>
        <w:t xml:space="preserve"> </w:t>
      </w:r>
      <w:r w:rsidRPr="0052183E">
        <w:rPr>
          <w:rStyle w:val="Heading2Char"/>
        </w:rPr>
        <w:t>Phase 1</w:t>
      </w:r>
      <w:r w:rsidRPr="00F82912">
        <w:rPr>
          <w:rFonts w:cs="Arial"/>
          <w:b/>
          <w:i/>
          <w:color w:val="000000" w:themeColor="text1"/>
        </w:rPr>
        <w:t xml:space="preserve">: </w:t>
      </w:r>
      <w:r w:rsidR="008B2AA6">
        <w:rPr>
          <w:rFonts w:cs="Arial"/>
          <w:color w:val="000000" w:themeColor="text1"/>
        </w:rPr>
        <w:t>s</w:t>
      </w:r>
      <w:r w:rsidRPr="00F82912">
        <w:rPr>
          <w:rFonts w:cs="Arial"/>
          <w:color w:val="000000" w:themeColor="text1"/>
        </w:rPr>
        <w:t xml:space="preserve">emi-structured, virtual interviews with up to 40 participants- saturation and diversity dependent. Qualitative content analysis will help </w:t>
      </w:r>
      <w:r w:rsidR="00A309E5">
        <w:rPr>
          <w:rFonts w:cs="Arial"/>
          <w:color w:val="000000" w:themeColor="text1"/>
        </w:rPr>
        <w:t>efficiently gather a breadth of barriers and facilitators</w:t>
      </w:r>
      <w:r w:rsidRPr="00F82912">
        <w:rPr>
          <w:rFonts w:cs="Arial"/>
          <w:color w:val="000000" w:themeColor="text1"/>
        </w:rPr>
        <w:t xml:space="preserve"> </w:t>
      </w:r>
      <w:r w:rsidRPr="00F82912">
        <w:rPr>
          <w:rFonts w:cs="Arial"/>
          <w:noProof/>
          <w:color w:val="000000" w:themeColor="text1"/>
        </w:rPr>
        <w:t>(Sandelowski, 2000)</w:t>
      </w:r>
      <w:r w:rsidRPr="00F82912">
        <w:rPr>
          <w:rFonts w:cs="Arial"/>
          <w:color w:val="000000" w:themeColor="text1"/>
        </w:rPr>
        <w:t xml:space="preserve">. </w:t>
      </w:r>
      <w:r w:rsidRPr="0052183E">
        <w:rPr>
          <w:rStyle w:val="Heading2Char"/>
        </w:rPr>
        <w:t>Phase 2</w:t>
      </w:r>
      <w:r w:rsidRPr="00F82912">
        <w:rPr>
          <w:rFonts w:cs="Arial"/>
          <w:b/>
          <w:color w:val="000000" w:themeColor="text1"/>
        </w:rPr>
        <w:t>:</w:t>
      </w:r>
      <w:r w:rsidRPr="00F82912">
        <w:rPr>
          <w:rFonts w:cs="Arial"/>
          <w:b/>
          <w:color w:val="000000" w:themeColor="text1"/>
          <w:spacing w:val="-14"/>
        </w:rPr>
        <w:t xml:space="preserve"> </w:t>
      </w:r>
      <w:r w:rsidR="008B2AA6">
        <w:rPr>
          <w:rFonts w:cs="Arial"/>
          <w:color w:val="000000" w:themeColor="text1"/>
        </w:rPr>
        <w:t>a</w:t>
      </w:r>
      <w:r w:rsidRPr="00F82912">
        <w:rPr>
          <w:rFonts w:cs="Arial"/>
          <w:color w:val="000000" w:themeColor="text1"/>
          <w:spacing w:val="-12"/>
        </w:rPr>
        <w:t xml:space="preserve"> </w:t>
      </w:r>
      <w:r w:rsidRPr="00F82912">
        <w:rPr>
          <w:rFonts w:cs="Arial"/>
          <w:color w:val="000000" w:themeColor="text1"/>
        </w:rPr>
        <w:t>series of workshops with one focus group from each</w:t>
      </w:r>
      <w:r>
        <w:rPr>
          <w:rFonts w:cs="Arial"/>
          <w:color w:val="000000" w:themeColor="text1"/>
        </w:rPr>
        <w:t xml:space="preserve"> sub-population (park employees and those interested in work</w:t>
      </w:r>
      <w:r w:rsidR="00BD4F7F">
        <w:rPr>
          <w:rFonts w:cs="Arial"/>
          <w:color w:val="000000" w:themeColor="text1"/>
        </w:rPr>
        <w:t>ing</w:t>
      </w:r>
      <w:r>
        <w:rPr>
          <w:rFonts w:cs="Arial"/>
          <w:color w:val="000000" w:themeColor="text1"/>
        </w:rPr>
        <w:t xml:space="preserve"> for a park). </w:t>
      </w:r>
      <w:r w:rsidRPr="00F82912">
        <w:rPr>
          <w:rFonts w:cs="Arial"/>
          <w:color w:val="000000" w:themeColor="text1"/>
        </w:rPr>
        <w:t>The groups will</w:t>
      </w:r>
      <w:r w:rsidRPr="00F82912">
        <w:rPr>
          <w:rFonts w:cs="Arial"/>
          <w:color w:val="000000" w:themeColor="text1"/>
          <w:spacing w:val="4"/>
        </w:rPr>
        <w:t xml:space="preserve"> </w:t>
      </w:r>
      <w:r w:rsidRPr="00F82912">
        <w:rPr>
          <w:rFonts w:cs="Arial"/>
          <w:color w:val="000000" w:themeColor="text1"/>
        </w:rPr>
        <w:t>be</w:t>
      </w:r>
      <w:r w:rsidRPr="00F82912">
        <w:rPr>
          <w:rFonts w:cs="Arial"/>
          <w:color w:val="000000" w:themeColor="text1"/>
          <w:spacing w:val="11"/>
        </w:rPr>
        <w:t xml:space="preserve"> </w:t>
      </w:r>
      <w:r w:rsidRPr="00F82912">
        <w:rPr>
          <w:rFonts w:cs="Arial"/>
          <w:color w:val="000000" w:themeColor="text1"/>
        </w:rPr>
        <w:t>comprised</w:t>
      </w:r>
      <w:r w:rsidRPr="00F82912">
        <w:rPr>
          <w:rFonts w:cs="Arial"/>
          <w:color w:val="000000" w:themeColor="text1"/>
          <w:spacing w:val="14"/>
        </w:rPr>
        <w:t xml:space="preserve"> </w:t>
      </w:r>
      <w:r w:rsidRPr="00F82912">
        <w:rPr>
          <w:rFonts w:cs="Arial"/>
          <w:color w:val="000000" w:themeColor="text1"/>
        </w:rPr>
        <w:t>of</w:t>
      </w:r>
      <w:r w:rsidRPr="00F82912">
        <w:rPr>
          <w:rFonts w:cs="Arial"/>
          <w:color w:val="000000" w:themeColor="text1"/>
          <w:spacing w:val="7"/>
        </w:rPr>
        <w:t xml:space="preserve"> </w:t>
      </w:r>
      <w:r w:rsidRPr="00F82912">
        <w:rPr>
          <w:rFonts w:cs="Arial"/>
          <w:color w:val="000000" w:themeColor="text1"/>
        </w:rPr>
        <w:t>Phase</w:t>
      </w:r>
      <w:r w:rsidRPr="00F82912">
        <w:rPr>
          <w:rFonts w:cs="Arial"/>
          <w:color w:val="000000" w:themeColor="text1"/>
          <w:spacing w:val="6"/>
        </w:rPr>
        <w:t xml:space="preserve"> </w:t>
      </w:r>
      <w:r w:rsidRPr="00F82912">
        <w:rPr>
          <w:rFonts w:cs="Arial"/>
          <w:color w:val="000000" w:themeColor="text1"/>
        </w:rPr>
        <w:t>1</w:t>
      </w:r>
      <w:r w:rsidRPr="00F82912">
        <w:rPr>
          <w:rFonts w:cs="Arial"/>
          <w:color w:val="000000" w:themeColor="text1"/>
          <w:spacing w:val="8"/>
        </w:rPr>
        <w:t xml:space="preserve"> </w:t>
      </w:r>
      <w:r w:rsidRPr="00F82912">
        <w:rPr>
          <w:rFonts w:cs="Arial"/>
          <w:color w:val="000000" w:themeColor="text1"/>
        </w:rPr>
        <w:t>participants. First, barriers</w:t>
      </w:r>
      <w:r w:rsidRPr="00F82912">
        <w:rPr>
          <w:rFonts w:cs="Arial"/>
          <w:color w:val="000000" w:themeColor="text1"/>
          <w:spacing w:val="-6"/>
        </w:rPr>
        <w:t xml:space="preserve"> </w:t>
      </w:r>
      <w:r w:rsidRPr="00F82912">
        <w:rPr>
          <w:rFonts w:cs="Arial"/>
          <w:color w:val="000000" w:themeColor="text1"/>
        </w:rPr>
        <w:t>from</w:t>
      </w:r>
      <w:r w:rsidRPr="00F82912">
        <w:rPr>
          <w:rFonts w:cs="Arial"/>
          <w:color w:val="000000" w:themeColor="text1"/>
          <w:spacing w:val="-10"/>
        </w:rPr>
        <w:t xml:space="preserve"> </w:t>
      </w:r>
      <w:r w:rsidRPr="00F82912">
        <w:rPr>
          <w:rFonts w:cs="Arial"/>
          <w:color w:val="000000" w:themeColor="text1"/>
        </w:rPr>
        <w:t>Phase</w:t>
      </w:r>
      <w:r w:rsidRPr="00F82912">
        <w:rPr>
          <w:rFonts w:cs="Arial"/>
          <w:color w:val="000000" w:themeColor="text1"/>
          <w:spacing w:val="-10"/>
        </w:rPr>
        <w:t xml:space="preserve"> </w:t>
      </w:r>
      <w:r w:rsidRPr="00F82912">
        <w:rPr>
          <w:rFonts w:cs="Arial"/>
          <w:color w:val="000000" w:themeColor="text1"/>
        </w:rPr>
        <w:t>1 will be shared with the co-design team</w:t>
      </w:r>
      <w:r>
        <w:rPr>
          <w:rFonts w:cs="Arial"/>
          <w:color w:val="000000" w:themeColor="text1"/>
        </w:rPr>
        <w:t>s</w:t>
      </w:r>
      <w:r w:rsidRPr="00F82912">
        <w:rPr>
          <w:rFonts w:cs="Arial"/>
          <w:color w:val="000000" w:themeColor="text1"/>
        </w:rPr>
        <w:t xml:space="preserve"> </w:t>
      </w:r>
      <w:r w:rsidRPr="00F82912">
        <w:rPr>
          <w:rFonts w:cs="Arial"/>
          <w:noProof/>
          <w:color w:val="000000" w:themeColor="text1"/>
        </w:rPr>
        <w:t>(Jessup et al., 2018)</w:t>
      </w:r>
      <w:r w:rsidRPr="00F82912">
        <w:rPr>
          <w:rFonts w:cs="Arial"/>
          <w:color w:val="000000" w:themeColor="text1"/>
        </w:rPr>
        <w:t>.</w:t>
      </w:r>
      <w:r w:rsidRPr="00F82912">
        <w:rPr>
          <w:rFonts w:cs="Arial"/>
          <w:color w:val="000000" w:themeColor="text1"/>
          <w:spacing w:val="-14"/>
        </w:rPr>
        <w:t xml:space="preserve"> </w:t>
      </w:r>
      <w:r w:rsidRPr="00F82912">
        <w:rPr>
          <w:rFonts w:cs="Arial"/>
          <w:color w:val="000000" w:themeColor="text1"/>
        </w:rPr>
        <w:t>Teams will then develop interventions aimed at helping park staff reduce barriers</w:t>
      </w:r>
      <w:r w:rsidR="005C6BB0">
        <w:rPr>
          <w:rFonts w:cs="Arial"/>
          <w:color w:val="000000" w:themeColor="text1"/>
        </w:rPr>
        <w:t xml:space="preserve">. Finally, both groups will </w:t>
      </w:r>
      <w:r>
        <w:rPr>
          <w:rFonts w:cs="Arial"/>
          <w:color w:val="000000" w:themeColor="text1"/>
        </w:rPr>
        <w:t>engage in a mixed focus group to integrate employee and non-employee perspectives</w:t>
      </w:r>
      <w:r w:rsidR="005C6BB0">
        <w:rPr>
          <w:rFonts w:cs="Arial"/>
          <w:color w:val="000000" w:themeColor="text1"/>
        </w:rPr>
        <w:t xml:space="preserve"> before finalizing the intervention</w:t>
      </w:r>
      <w:r w:rsidRPr="00F82912">
        <w:rPr>
          <w:rFonts w:cs="Arial"/>
          <w:color w:val="000000" w:themeColor="text1"/>
        </w:rPr>
        <w:t>. Thematic analysis</w:t>
      </w:r>
      <w:r w:rsidRPr="00F82912">
        <w:rPr>
          <w:rFonts w:cs="Arial"/>
          <w:color w:val="000000" w:themeColor="text1"/>
          <w:spacing w:val="-11"/>
        </w:rPr>
        <w:t xml:space="preserve"> </w:t>
      </w:r>
      <w:r w:rsidRPr="00F82912">
        <w:rPr>
          <w:rFonts w:cs="Arial"/>
          <w:noProof/>
          <w:color w:val="000000" w:themeColor="text1"/>
          <w:spacing w:val="-11"/>
        </w:rPr>
        <w:t>(Braun &amp; Clarke, 2006)</w:t>
      </w:r>
      <w:r w:rsidRPr="00F82912">
        <w:rPr>
          <w:rFonts w:cs="Arial"/>
          <w:color w:val="000000" w:themeColor="text1"/>
          <w:spacing w:val="-11"/>
        </w:rPr>
        <w:t xml:space="preserve"> </w:t>
      </w:r>
      <w:r w:rsidR="005C6BB0">
        <w:rPr>
          <w:rFonts w:cs="Arial"/>
          <w:color w:val="000000" w:themeColor="text1"/>
          <w:spacing w:val="-11"/>
        </w:rPr>
        <w:t xml:space="preserve">will </w:t>
      </w:r>
      <w:r w:rsidRPr="00F82912">
        <w:rPr>
          <w:rFonts w:cs="Arial"/>
          <w:color w:val="000000" w:themeColor="text1"/>
        </w:rPr>
        <w:t>reveal</w:t>
      </w:r>
      <w:r w:rsidRPr="00F82912">
        <w:rPr>
          <w:rFonts w:cs="Arial"/>
          <w:color w:val="000000" w:themeColor="text1"/>
          <w:spacing w:val="-15"/>
        </w:rPr>
        <w:t xml:space="preserve"> </w:t>
      </w:r>
      <w:r w:rsidRPr="00F82912">
        <w:rPr>
          <w:rFonts w:cs="Arial"/>
          <w:color w:val="000000" w:themeColor="text1"/>
        </w:rPr>
        <w:t>key</w:t>
      </w:r>
      <w:r w:rsidRPr="00F82912">
        <w:rPr>
          <w:rFonts w:cs="Arial"/>
          <w:color w:val="000000" w:themeColor="text1"/>
          <w:spacing w:val="-11"/>
        </w:rPr>
        <w:t xml:space="preserve"> </w:t>
      </w:r>
      <w:r w:rsidRPr="00F82912">
        <w:rPr>
          <w:rFonts w:cs="Arial"/>
          <w:color w:val="000000" w:themeColor="text1"/>
        </w:rPr>
        <w:t>themes</w:t>
      </w:r>
      <w:r>
        <w:rPr>
          <w:rFonts w:cs="Arial"/>
          <w:color w:val="000000" w:themeColor="text1"/>
        </w:rPr>
        <w:t xml:space="preserve"> in the co-design process and additional findings on improving the park employment experience for people with disabilities.</w:t>
      </w:r>
    </w:p>
    <w:p w14:paraId="031B541C" w14:textId="77777777" w:rsidR="00CD14B1" w:rsidRPr="00380967" w:rsidRDefault="00CD14B1" w:rsidP="00E46C60">
      <w:pPr>
        <w:pStyle w:val="Heading1"/>
        <w:ind w:left="0" w:right="4"/>
      </w:pPr>
      <w:r w:rsidRPr="00380967">
        <w:t>Impact</w:t>
      </w:r>
    </w:p>
    <w:p w14:paraId="4A7670EA" w14:textId="5B7BED5D" w:rsidR="00CD14B1" w:rsidRPr="00F82912" w:rsidRDefault="00CD14B1" w:rsidP="00E46C60">
      <w:pPr>
        <w:pStyle w:val="BodyText"/>
        <w:spacing w:after="120"/>
        <w:ind w:left="0" w:right="4" w:firstLine="0"/>
        <w:rPr>
          <w:rFonts w:cs="Arial"/>
          <w:color w:val="000000" w:themeColor="text1"/>
        </w:rPr>
      </w:pPr>
      <w:r w:rsidRPr="00F82912">
        <w:rPr>
          <w:rFonts w:cs="Arial"/>
          <w:color w:val="000000" w:themeColor="text1"/>
        </w:rPr>
        <w:t>This</w:t>
      </w:r>
      <w:r w:rsidRPr="00F82912">
        <w:rPr>
          <w:rFonts w:cs="Arial"/>
          <w:color w:val="000000" w:themeColor="text1"/>
          <w:spacing w:val="-6"/>
        </w:rPr>
        <w:t xml:space="preserve"> </w:t>
      </w:r>
      <w:r w:rsidRPr="00F82912">
        <w:rPr>
          <w:rFonts w:cs="Arial"/>
          <w:color w:val="000000" w:themeColor="text1"/>
        </w:rPr>
        <w:t>study</w:t>
      </w:r>
      <w:r w:rsidRPr="00F82912">
        <w:rPr>
          <w:rFonts w:cs="Arial"/>
          <w:color w:val="000000" w:themeColor="text1"/>
          <w:spacing w:val="-8"/>
        </w:rPr>
        <w:t xml:space="preserve"> </w:t>
      </w:r>
      <w:r w:rsidRPr="00F82912">
        <w:rPr>
          <w:rFonts w:cs="Arial"/>
          <w:color w:val="000000" w:themeColor="text1"/>
        </w:rPr>
        <w:t>will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become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one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of</w:t>
      </w:r>
      <w:r w:rsidRPr="00F82912">
        <w:rPr>
          <w:rFonts w:cs="Arial"/>
          <w:color w:val="000000" w:themeColor="text1"/>
          <w:spacing w:val="-2"/>
        </w:rPr>
        <w:t xml:space="preserve"> </w:t>
      </w:r>
      <w:r w:rsidRPr="00F82912">
        <w:rPr>
          <w:rFonts w:cs="Arial"/>
          <w:color w:val="000000" w:themeColor="text1"/>
        </w:rPr>
        <w:t>the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first</w:t>
      </w:r>
      <w:r w:rsidRPr="00F82912">
        <w:rPr>
          <w:rFonts w:cs="Arial"/>
          <w:color w:val="000000" w:themeColor="text1"/>
          <w:spacing w:val="-9"/>
        </w:rPr>
        <w:t xml:space="preserve"> </w:t>
      </w:r>
      <w:r w:rsidRPr="00F82912">
        <w:rPr>
          <w:rFonts w:cs="Arial"/>
          <w:color w:val="000000" w:themeColor="text1"/>
        </w:rPr>
        <w:t>scholarly</w:t>
      </w:r>
      <w:r w:rsidRPr="00F82912">
        <w:rPr>
          <w:rFonts w:cs="Arial"/>
          <w:color w:val="000000" w:themeColor="text1"/>
          <w:spacing w:val="-8"/>
        </w:rPr>
        <w:t xml:space="preserve"> </w:t>
      </w:r>
      <w:r w:rsidRPr="00F82912">
        <w:rPr>
          <w:rFonts w:cs="Arial"/>
          <w:color w:val="000000" w:themeColor="text1"/>
        </w:rPr>
        <w:t>works</w:t>
      </w:r>
      <w:r w:rsidRPr="00F82912">
        <w:rPr>
          <w:rFonts w:cs="Arial"/>
          <w:color w:val="000000" w:themeColor="text1"/>
          <w:spacing w:val="-6"/>
        </w:rPr>
        <w:t xml:space="preserve"> </w:t>
      </w:r>
      <w:r w:rsidRPr="00F82912">
        <w:rPr>
          <w:rFonts w:cs="Arial"/>
          <w:color w:val="000000" w:themeColor="text1"/>
        </w:rPr>
        <w:t>to</w:t>
      </w:r>
      <w:r w:rsidRPr="00F82912">
        <w:rPr>
          <w:rFonts w:cs="Arial"/>
          <w:color w:val="000000" w:themeColor="text1"/>
          <w:spacing w:val="-8"/>
        </w:rPr>
        <w:t xml:space="preserve"> </w:t>
      </w:r>
      <w:r>
        <w:rPr>
          <w:rFonts w:cs="Arial"/>
          <w:color w:val="000000" w:themeColor="text1"/>
          <w:spacing w:val="-8"/>
        </w:rPr>
        <w:t xml:space="preserve">solely </w:t>
      </w:r>
      <w:r w:rsidRPr="00F82912">
        <w:rPr>
          <w:rFonts w:cs="Arial"/>
          <w:color w:val="000000" w:themeColor="text1"/>
        </w:rPr>
        <w:t>centre</w:t>
      </w:r>
      <w:r w:rsidRPr="00F82912">
        <w:rPr>
          <w:rFonts w:cs="Arial"/>
          <w:color w:val="000000" w:themeColor="text1"/>
          <w:spacing w:val="-4"/>
        </w:rPr>
        <w:t xml:space="preserve"> </w:t>
      </w:r>
      <w:r w:rsidRPr="00F82912">
        <w:rPr>
          <w:rFonts w:cs="Arial"/>
          <w:color w:val="000000" w:themeColor="text1"/>
        </w:rPr>
        <w:t>the</w:t>
      </w:r>
      <w:r w:rsidRPr="00F82912">
        <w:rPr>
          <w:rFonts w:cs="Arial"/>
          <w:color w:val="000000" w:themeColor="text1"/>
          <w:spacing w:val="-9"/>
        </w:rPr>
        <w:t xml:space="preserve"> Canadian </w:t>
      </w:r>
      <w:r w:rsidRPr="00F82912">
        <w:rPr>
          <w:rFonts w:cs="Arial"/>
          <w:color w:val="000000" w:themeColor="text1"/>
        </w:rPr>
        <w:t>park</w:t>
      </w:r>
      <w:r w:rsidRPr="00F82912">
        <w:rPr>
          <w:rFonts w:cs="Arial"/>
          <w:color w:val="000000" w:themeColor="text1"/>
          <w:spacing w:val="-7"/>
        </w:rPr>
        <w:t xml:space="preserve"> </w:t>
      </w:r>
      <w:r w:rsidRPr="00F82912">
        <w:rPr>
          <w:rFonts w:cs="Arial"/>
          <w:color w:val="000000" w:themeColor="text1"/>
        </w:rPr>
        <w:t>employment</w:t>
      </w:r>
      <w:r w:rsidRPr="00F82912">
        <w:rPr>
          <w:rFonts w:cs="Arial"/>
          <w:color w:val="000000" w:themeColor="text1"/>
          <w:spacing w:val="-4"/>
        </w:rPr>
        <w:t xml:space="preserve"> </w:t>
      </w:r>
      <w:r w:rsidRPr="00F82912">
        <w:rPr>
          <w:rFonts w:cs="Arial"/>
          <w:color w:val="000000" w:themeColor="text1"/>
        </w:rPr>
        <w:t>experiences of people with disabilities</w:t>
      </w:r>
      <w:r w:rsidRPr="00F82912">
        <w:rPr>
          <w:rFonts w:cs="Arial"/>
          <w:color w:val="000000" w:themeColor="text1"/>
          <w:spacing w:val="-4"/>
        </w:rPr>
        <w:t xml:space="preserve">, </w:t>
      </w:r>
      <w:r w:rsidRPr="00F82912">
        <w:rPr>
          <w:rFonts w:cs="Arial"/>
          <w:color w:val="000000" w:themeColor="text1"/>
        </w:rPr>
        <w:t>addressing criteria necessary for park</w:t>
      </w:r>
      <w:r>
        <w:rPr>
          <w:rFonts w:cs="Arial"/>
          <w:color w:val="000000" w:themeColor="text1"/>
        </w:rPr>
        <w:t>s</w:t>
      </w:r>
      <w:r w:rsidRPr="00F82912">
        <w:rPr>
          <w:rFonts w:cs="Arial"/>
          <w:color w:val="000000" w:themeColor="text1"/>
        </w:rPr>
        <w:t xml:space="preserve"> to</w:t>
      </w:r>
      <w:r w:rsidRPr="00F82912">
        <w:rPr>
          <w:rFonts w:cs="Arial"/>
          <w:color w:val="000000" w:themeColor="text1"/>
          <w:spacing w:val="-3"/>
        </w:rPr>
        <w:t xml:space="preserve"> </w:t>
      </w:r>
      <w:r w:rsidRPr="00F82912">
        <w:rPr>
          <w:rFonts w:cs="Arial"/>
          <w:color w:val="000000" w:themeColor="text1"/>
        </w:rPr>
        <w:t>achieve</w:t>
      </w:r>
      <w:r w:rsidRPr="00F82912">
        <w:rPr>
          <w:rFonts w:cs="Arial"/>
          <w:color w:val="000000" w:themeColor="text1"/>
          <w:spacing w:val="-4"/>
        </w:rPr>
        <w:t xml:space="preserve"> policy goals of </w:t>
      </w:r>
      <w:r w:rsidRPr="00F82912">
        <w:rPr>
          <w:rFonts w:cs="Arial"/>
          <w:color w:val="000000" w:themeColor="text1"/>
        </w:rPr>
        <w:t>diversity</w:t>
      </w:r>
      <w:r w:rsidRPr="00F82912">
        <w:rPr>
          <w:rFonts w:cs="Arial"/>
          <w:color w:val="000000" w:themeColor="text1"/>
          <w:spacing w:val="-3"/>
        </w:rPr>
        <w:t xml:space="preserve"> </w:t>
      </w:r>
      <w:r w:rsidRPr="00F82912">
        <w:rPr>
          <w:rFonts w:cs="Arial"/>
          <w:color w:val="000000" w:themeColor="text1"/>
        </w:rPr>
        <w:t>and</w:t>
      </w:r>
      <w:r w:rsidRPr="00F82912">
        <w:rPr>
          <w:rFonts w:cs="Arial"/>
          <w:color w:val="000000" w:themeColor="text1"/>
          <w:spacing w:val="-3"/>
        </w:rPr>
        <w:t xml:space="preserve"> </w:t>
      </w:r>
      <w:r w:rsidRPr="00F82912">
        <w:rPr>
          <w:rFonts w:cs="Arial"/>
          <w:color w:val="000000" w:themeColor="text1"/>
        </w:rPr>
        <w:t xml:space="preserve">inclusion </w:t>
      </w:r>
      <w:r w:rsidRPr="00F82912">
        <w:rPr>
          <w:rFonts w:cs="Arial"/>
          <w:noProof/>
          <w:color w:val="000000" w:themeColor="text1"/>
        </w:rPr>
        <w:t>(</w:t>
      </w:r>
      <w:r>
        <w:rPr>
          <w:rFonts w:cs="Arial"/>
          <w:noProof/>
          <w:color w:val="000000" w:themeColor="text1"/>
        </w:rPr>
        <w:t xml:space="preserve">e.g., </w:t>
      </w:r>
      <w:r w:rsidRPr="00F82912">
        <w:rPr>
          <w:rFonts w:cs="Arial"/>
          <w:noProof/>
          <w:color w:val="000000" w:themeColor="text1"/>
        </w:rPr>
        <w:t>Parks Canada, 2023b)</w:t>
      </w:r>
      <w:r w:rsidRPr="00F82912">
        <w:rPr>
          <w:rFonts w:cs="Arial"/>
          <w:color w:val="000000" w:themeColor="text1"/>
        </w:rPr>
        <w:t>. These</w:t>
      </w:r>
      <w:r w:rsidRPr="00F82912">
        <w:rPr>
          <w:rFonts w:cs="Arial"/>
          <w:color w:val="000000" w:themeColor="text1"/>
          <w:spacing w:val="-4"/>
        </w:rPr>
        <w:t xml:space="preserve"> </w:t>
      </w:r>
      <w:r w:rsidRPr="00F82912">
        <w:rPr>
          <w:rFonts w:cs="Arial"/>
          <w:color w:val="000000" w:themeColor="text1"/>
        </w:rPr>
        <w:t>findings</w:t>
      </w:r>
      <w:r w:rsidRPr="00F82912">
        <w:rPr>
          <w:rFonts w:cs="Arial"/>
          <w:color w:val="000000" w:themeColor="text1"/>
          <w:spacing w:val="-1"/>
        </w:rPr>
        <w:t xml:space="preserve"> </w:t>
      </w:r>
      <w:r w:rsidRPr="00F82912">
        <w:rPr>
          <w:rFonts w:cs="Arial"/>
          <w:color w:val="000000" w:themeColor="text1"/>
        </w:rPr>
        <w:t>will</w:t>
      </w:r>
      <w:r w:rsidRPr="00F82912">
        <w:rPr>
          <w:rFonts w:cs="Arial"/>
          <w:color w:val="000000" w:themeColor="text1"/>
          <w:spacing w:val="-4"/>
        </w:rPr>
        <w:t xml:space="preserve"> </w:t>
      </w:r>
      <w:r w:rsidRPr="00F82912">
        <w:rPr>
          <w:rFonts w:cs="Arial"/>
          <w:color w:val="000000" w:themeColor="text1"/>
        </w:rPr>
        <w:t>impact approximately</w:t>
      </w:r>
      <w:r w:rsidRPr="00F82912">
        <w:rPr>
          <w:rFonts w:cs="Arial"/>
          <w:color w:val="000000" w:themeColor="text1"/>
          <w:spacing w:val="-3"/>
        </w:rPr>
        <w:t xml:space="preserve"> </w:t>
      </w:r>
      <w:r w:rsidRPr="00F82912">
        <w:rPr>
          <w:rFonts w:cs="Arial"/>
          <w:color w:val="000000" w:themeColor="text1"/>
        </w:rPr>
        <w:t xml:space="preserve">3.5% of Parks Canada employees </w:t>
      </w:r>
      <w:r w:rsidRPr="00F82912">
        <w:rPr>
          <w:rFonts w:cs="Arial"/>
          <w:noProof/>
          <w:color w:val="000000" w:themeColor="text1"/>
        </w:rPr>
        <w:t>(Parks Canada)</w:t>
      </w:r>
      <w:r w:rsidRPr="00F82912">
        <w:rPr>
          <w:rFonts w:cs="Arial"/>
          <w:color w:val="000000" w:themeColor="text1"/>
        </w:rPr>
        <w:t>, among many other potential and current park staff of national</w:t>
      </w:r>
      <w:r w:rsidR="00BD4F7F">
        <w:rPr>
          <w:rFonts w:cs="Arial"/>
          <w:color w:val="000000" w:themeColor="text1"/>
        </w:rPr>
        <w:t>,</w:t>
      </w:r>
      <w:r w:rsidRPr="00F82912">
        <w:rPr>
          <w:rFonts w:cs="Arial"/>
          <w:color w:val="000000" w:themeColor="text1"/>
        </w:rPr>
        <w:t xml:space="preserve"> provincial, and territorial parks with disabilities.</w:t>
      </w:r>
      <w:r w:rsidRPr="00F82912">
        <w:rPr>
          <w:rFonts w:cs="Arial"/>
          <w:color w:val="000000" w:themeColor="text1"/>
          <w:spacing w:val="-6"/>
        </w:rPr>
        <w:t xml:space="preserve"> </w:t>
      </w:r>
      <w:r w:rsidRPr="00F82912">
        <w:rPr>
          <w:rFonts w:cs="Arial"/>
          <w:color w:val="000000" w:themeColor="text1"/>
        </w:rPr>
        <w:t xml:space="preserve">Interventions and acquired knowledge will be translated through discussion-based presentations to park organizations on why and how to use interventions from Phase 2, guiding park staff to improve the park employment experiences of people with disabilities. </w:t>
      </w:r>
    </w:p>
    <w:p w14:paraId="3CD6AA6F" w14:textId="77777777" w:rsidR="00CD14B1" w:rsidRDefault="00CD14B1" w:rsidP="00CD14B1">
      <w:pPr>
        <w:rPr>
          <w:rFonts w:cs="Arial"/>
          <w:b/>
          <w:bCs/>
          <w:szCs w:val="24"/>
        </w:rPr>
      </w:pPr>
    </w:p>
    <w:p w14:paraId="1255449C" w14:textId="77777777" w:rsidR="00CD14B1" w:rsidRPr="00E46C60" w:rsidRDefault="00CD14B1" w:rsidP="00BA1C0B">
      <w:pPr>
        <w:pStyle w:val="Heading1"/>
        <w:spacing w:after="0"/>
      </w:pPr>
      <w:r w:rsidRPr="00E46C60">
        <w:lastRenderedPageBreak/>
        <w:t>References</w:t>
      </w:r>
    </w:p>
    <w:p w14:paraId="30A354DE" w14:textId="560EF06F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(ASC) Accessibility Standards Canada. (2023). </w:t>
      </w:r>
      <w:r w:rsidRPr="00BD4F7F">
        <w:rPr>
          <w:rFonts w:cs="Arial"/>
          <w:i/>
          <w:iCs/>
        </w:rPr>
        <w:t>Standard on employment: Public review draft</w:t>
      </w:r>
      <w:r w:rsidRPr="00BD4F7F">
        <w:rPr>
          <w:rFonts w:cs="Arial"/>
        </w:rPr>
        <w:t>. https://tinyurl.com/2s4ds2hn</w:t>
      </w:r>
    </w:p>
    <w:p w14:paraId="04FBA7BD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BC Parks. (2023). </w:t>
      </w:r>
      <w:r w:rsidRPr="00BD4F7F">
        <w:rPr>
          <w:rFonts w:cs="Arial"/>
          <w:i/>
          <w:iCs/>
        </w:rPr>
        <w:t>BC Parks: Commitment to inclusion</w:t>
      </w:r>
      <w:r w:rsidRPr="00BD4F7F">
        <w:rPr>
          <w:rFonts w:cs="Arial"/>
        </w:rPr>
        <w:t>. https://tinyurl.com/3sv45y24</w:t>
      </w:r>
    </w:p>
    <w:p w14:paraId="455E9E07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Braun, V., &amp; Clarke, V. (2006). Using thematic analysis in psychology. </w:t>
      </w:r>
      <w:r w:rsidRPr="00BD4F7F">
        <w:rPr>
          <w:rFonts w:cs="Arial"/>
          <w:i/>
          <w:iCs/>
        </w:rPr>
        <w:t>Qualitative Research in Psychology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3</w:t>
      </w:r>
      <w:r w:rsidRPr="00BD4F7F">
        <w:rPr>
          <w:rFonts w:cs="Arial"/>
        </w:rPr>
        <w:t>(2), 77–101. https://doi.org/10.1191/1478088706qp063oa</w:t>
      </w:r>
    </w:p>
    <w:p w14:paraId="59E15E5D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Burke, J., Bezyak, J., Fraser, R. T., Pete, J., Ditchman, N., &amp; Chan, F. (2013). Employers’ attitudes towards hiring and retaining people with disabilities: A review of the literature. </w:t>
      </w:r>
      <w:r w:rsidRPr="00BD4F7F">
        <w:rPr>
          <w:rFonts w:cs="Arial"/>
          <w:i/>
          <w:iCs/>
        </w:rPr>
        <w:t>The Australian Journal of Rehabilitation Counselling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19</w:t>
      </w:r>
      <w:r w:rsidRPr="00BD4F7F">
        <w:rPr>
          <w:rFonts w:cs="Arial"/>
        </w:rPr>
        <w:t>(1), 21–38. https://doi.org/10.1017/jrc.2013.2</w:t>
      </w:r>
    </w:p>
    <w:p w14:paraId="35EDFE3C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(CPPCL) Canadian Parks, Protected and Conserved Areas Leadership Collective. (2023). </w:t>
      </w:r>
      <w:r w:rsidRPr="00BD4F7F">
        <w:rPr>
          <w:rFonts w:cs="Arial"/>
          <w:i/>
          <w:iCs/>
        </w:rPr>
        <w:t>Equity, diversity, inclusion, &amp; decolonization (EDID) research project</w:t>
      </w:r>
      <w:r w:rsidRPr="00BD4F7F">
        <w:rPr>
          <w:rFonts w:cs="Arial"/>
        </w:rPr>
        <w:t>. https://tinyurl.com/4udnz2ne</w:t>
      </w:r>
    </w:p>
    <w:p w14:paraId="063F2595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Creswell, J. W., &amp; Creswell, J. D. (2018). </w:t>
      </w:r>
      <w:r w:rsidRPr="00BD4F7F">
        <w:rPr>
          <w:rFonts w:cs="Arial"/>
          <w:i/>
          <w:iCs/>
        </w:rPr>
        <w:t xml:space="preserve">Research design: Qualitative, quantitative, and mixed methods </w:t>
      </w:r>
      <w:proofErr w:type="gramStart"/>
      <w:r w:rsidRPr="00BD4F7F">
        <w:rPr>
          <w:rFonts w:cs="Arial"/>
          <w:i/>
          <w:iCs/>
        </w:rPr>
        <w:t>approaches</w:t>
      </w:r>
      <w:proofErr w:type="gramEnd"/>
      <w:r w:rsidRPr="00BD4F7F">
        <w:rPr>
          <w:rFonts w:cs="Arial"/>
        </w:rPr>
        <w:t xml:space="preserve"> (5th ed.). SAGE.</w:t>
      </w:r>
    </w:p>
    <w:p w14:paraId="3F917A2E" w14:textId="73574BCE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Engineering Health Lab. (2024). </w:t>
      </w:r>
      <w:r w:rsidR="00C87E18">
        <w:rPr>
          <w:rFonts w:cs="Arial"/>
          <w:i/>
          <w:iCs/>
        </w:rPr>
        <w:t>Park accessibility</w:t>
      </w:r>
      <w:r w:rsidRPr="00BD4F7F">
        <w:rPr>
          <w:rFonts w:cs="Arial"/>
        </w:rPr>
        <w:t>. Engineering Health. https://engineeringhealth.ca/</w:t>
      </w:r>
      <w:r w:rsidR="003947C8">
        <w:rPr>
          <w:rFonts w:cs="Arial"/>
        </w:rPr>
        <w:t xml:space="preserve">parks/ </w:t>
      </w:r>
    </w:p>
    <w:p w14:paraId="4B090144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Findlay, I. M., Bidonde, J., Basualdo, M., &amp; McMurty, A. (2009). </w:t>
      </w:r>
      <w:proofErr w:type="gramStart"/>
      <w:r w:rsidRPr="00BD4F7F">
        <w:rPr>
          <w:rFonts w:cs="Arial"/>
          <w:i/>
          <w:iCs/>
        </w:rPr>
        <w:t>South Bay park</w:t>
      </w:r>
      <w:proofErr w:type="gramEnd"/>
      <w:r w:rsidRPr="00BD4F7F">
        <w:rPr>
          <w:rFonts w:cs="Arial"/>
          <w:i/>
          <w:iCs/>
        </w:rPr>
        <w:t xml:space="preserve"> rangers employment project for persons living with a disability: A case study in individual empowerment and community interdependence</w:t>
      </w:r>
      <w:r w:rsidRPr="00BD4F7F">
        <w:rPr>
          <w:rFonts w:cs="Arial"/>
        </w:rPr>
        <w:t>. Centre for the Study of Co-operatives. https://tinyurl.com/y4febfx5</w:t>
      </w:r>
    </w:p>
    <w:p w14:paraId="33825D47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Glasgow, R. E. (2013). What does it mean to be pragmatic? Pragmatic methods, measures, and models to facilitate research translation. </w:t>
      </w:r>
      <w:r w:rsidRPr="00BD4F7F">
        <w:rPr>
          <w:rFonts w:cs="Arial"/>
          <w:i/>
          <w:iCs/>
        </w:rPr>
        <w:t>Health Education &amp; Behavior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40</w:t>
      </w:r>
      <w:r w:rsidRPr="00BD4F7F">
        <w:rPr>
          <w:rFonts w:cs="Arial"/>
        </w:rPr>
        <w:t>(3), 257–265. https://doi.org/10.1177/1090198113486805</w:t>
      </w:r>
    </w:p>
    <w:p w14:paraId="2B4142E3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Groulx, M., Lemieux, C., Freeman, S., Cameron, J., Wright, P. A., &amp; Healy, T. (2021). Participatory planning for the future of accessible nature. </w:t>
      </w:r>
      <w:r w:rsidRPr="00BD4F7F">
        <w:rPr>
          <w:rFonts w:cs="Arial"/>
          <w:i/>
          <w:iCs/>
        </w:rPr>
        <w:t>Local Environment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26</w:t>
      </w:r>
      <w:r w:rsidRPr="00BD4F7F">
        <w:rPr>
          <w:rFonts w:cs="Arial"/>
        </w:rPr>
        <w:t>(7), 808–824. https://doi.org/10.1080/13549839.2021.1933405</w:t>
      </w:r>
    </w:p>
    <w:p w14:paraId="01AFCCFE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Iwanaga, K., Chen, X., Grenawalt, T. A., Mpofu, N., Chan, F., Lee, B., Rung Wu, J., &amp; Tansey, T. N. (2021). Employer attitudes and practices affecting the recruitment and hiring of people with disabilities: A scoping review. </w:t>
      </w:r>
      <w:r w:rsidRPr="00BD4F7F">
        <w:rPr>
          <w:rFonts w:cs="Arial"/>
          <w:i/>
          <w:iCs/>
        </w:rPr>
        <w:t>Journal of Rehabilitation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87</w:t>
      </w:r>
      <w:r w:rsidRPr="00BD4F7F">
        <w:rPr>
          <w:rFonts w:cs="Arial"/>
        </w:rPr>
        <w:t>(2), 4–16. https://tinyurl.com/237e2ftn</w:t>
      </w:r>
    </w:p>
    <w:p w14:paraId="5057ED89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Jessup, R. L., Osborne, R. H., Buchbinder, R., &amp; Beauchamp, A. (2018). Using co-design to develop interventions to address health literacy needs in a hospitalised population. </w:t>
      </w:r>
      <w:r w:rsidRPr="00BD4F7F">
        <w:rPr>
          <w:rFonts w:cs="Arial"/>
          <w:i/>
          <w:iCs/>
        </w:rPr>
        <w:t>BMC Health Services Research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18</w:t>
      </w:r>
      <w:r w:rsidRPr="00BD4F7F">
        <w:rPr>
          <w:rFonts w:cs="Arial"/>
        </w:rPr>
        <w:t>(1), 989. https://doi.org/10.1186/s12913-018-3801-7</w:t>
      </w:r>
    </w:p>
    <w:p w14:paraId="584082A1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Ontario Parks. (n.d.). </w:t>
      </w:r>
      <w:r w:rsidRPr="00BD4F7F">
        <w:rPr>
          <w:rFonts w:cs="Arial"/>
          <w:i/>
          <w:iCs/>
        </w:rPr>
        <w:t>Careers at Ontario Parks</w:t>
      </w:r>
      <w:r w:rsidRPr="00BD4F7F">
        <w:rPr>
          <w:rFonts w:cs="Arial"/>
        </w:rPr>
        <w:t>. https://www.ontarioparks.com/careers</w:t>
      </w:r>
    </w:p>
    <w:p w14:paraId="3DE02D82" w14:textId="78B9CB0B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>Parks Accessibility Conference</w:t>
      </w:r>
      <w:r w:rsidR="003947C8">
        <w:rPr>
          <w:rFonts w:cs="Arial"/>
        </w:rPr>
        <w:t xml:space="preserve"> (PAC</w:t>
      </w:r>
      <w:r w:rsidRPr="00BD4F7F">
        <w:rPr>
          <w:rFonts w:cs="Arial"/>
        </w:rPr>
        <w:t xml:space="preserve">). (2023). </w:t>
      </w:r>
      <w:r w:rsidRPr="00BD4F7F">
        <w:rPr>
          <w:rFonts w:cs="Arial"/>
          <w:i/>
          <w:iCs/>
        </w:rPr>
        <w:t>Parks Accessibility Conference</w:t>
      </w:r>
      <w:r w:rsidRPr="00BD4F7F">
        <w:rPr>
          <w:rFonts w:cs="Arial"/>
        </w:rPr>
        <w:t>. https://pac2023.ca/</w:t>
      </w:r>
    </w:p>
    <w:p w14:paraId="5C3EB7F4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Parks Canada. (2023a). </w:t>
      </w:r>
      <w:r w:rsidRPr="00BD4F7F">
        <w:rPr>
          <w:rFonts w:cs="Arial"/>
          <w:i/>
          <w:iCs/>
        </w:rPr>
        <w:t>Accessibility action plan, 2022-2025</w:t>
      </w:r>
      <w:r w:rsidRPr="00BD4F7F">
        <w:rPr>
          <w:rFonts w:cs="Arial"/>
        </w:rPr>
        <w:t>. Government of Canada. https://tinyurl.com/4n4nb3bc</w:t>
      </w:r>
    </w:p>
    <w:p w14:paraId="6D2402C6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Parks Canada. (2023b). </w:t>
      </w:r>
      <w:r w:rsidRPr="00BD4F7F">
        <w:rPr>
          <w:rFonts w:cs="Arial"/>
          <w:i/>
          <w:iCs/>
        </w:rPr>
        <w:t>Employment equity annual report, 2021-2022</w:t>
      </w:r>
      <w:r w:rsidRPr="00BD4F7F">
        <w:rPr>
          <w:rFonts w:cs="Arial"/>
        </w:rPr>
        <w:t>. https://tinyurl.com/bdhe2vaf</w:t>
      </w:r>
    </w:p>
    <w:p w14:paraId="198B5ECB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Sandelowski, M. (2000). Whatever happened to qualitative description? </w:t>
      </w:r>
      <w:r w:rsidRPr="00BD4F7F">
        <w:rPr>
          <w:rFonts w:cs="Arial"/>
          <w:i/>
          <w:iCs/>
        </w:rPr>
        <w:t>Research in Nursing &amp; Health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23</w:t>
      </w:r>
      <w:r w:rsidRPr="00BD4F7F">
        <w:rPr>
          <w:rFonts w:cs="Arial"/>
        </w:rPr>
        <w:t>(4), 334–340. https://doi.org/10.1002/1098-240X(200008)23:4&lt;</w:t>
      </w:r>
      <w:proofErr w:type="gramStart"/>
      <w:r w:rsidRPr="00BD4F7F">
        <w:rPr>
          <w:rFonts w:cs="Arial"/>
        </w:rPr>
        <w:t>334::</w:t>
      </w:r>
      <w:proofErr w:type="gramEnd"/>
      <w:r w:rsidRPr="00BD4F7F">
        <w:rPr>
          <w:rFonts w:cs="Arial"/>
        </w:rPr>
        <w:t>AID-NUR9&gt;3.0.CO;2-G</w:t>
      </w:r>
    </w:p>
    <w:p w14:paraId="12C044C6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Sandelowski, M. (2010). What’s in a name? Qualitative description revisited. </w:t>
      </w:r>
      <w:r w:rsidRPr="00BD4F7F">
        <w:rPr>
          <w:rFonts w:cs="Arial"/>
          <w:i/>
          <w:iCs/>
        </w:rPr>
        <w:t>Research in Nursing &amp; Health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33</w:t>
      </w:r>
      <w:r w:rsidRPr="00BD4F7F">
        <w:rPr>
          <w:rFonts w:cs="Arial"/>
        </w:rPr>
        <w:t>(1), 77–84. https://doi.org/10.1002/nur.20362</w:t>
      </w:r>
    </w:p>
    <w:p w14:paraId="751B2E27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Sanders, E. B.-N., &amp; Stappers, P. J. (2008). Co-creation and the new landscapes of design. </w:t>
      </w:r>
      <w:r w:rsidRPr="00BD4F7F">
        <w:rPr>
          <w:rFonts w:cs="Arial"/>
          <w:i/>
          <w:iCs/>
        </w:rPr>
        <w:lastRenderedPageBreak/>
        <w:t>CoDesign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4</w:t>
      </w:r>
      <w:r w:rsidRPr="00BD4F7F">
        <w:rPr>
          <w:rFonts w:cs="Arial"/>
        </w:rPr>
        <w:t>(1), 5–18. https://doi.org/10.1080/15710880701875068</w:t>
      </w:r>
    </w:p>
    <w:p w14:paraId="2EC68049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Schultz, C. L., Bocarro, J. N., Lee, K. J., Sene-Harper, A., Fearn, M., &amp; Floyd, M. F. (2019). Whose National Park Service? An examination of relevancy, diversity, and inclusion programs from 2005–2016. </w:t>
      </w:r>
      <w:r w:rsidRPr="00BD4F7F">
        <w:rPr>
          <w:rFonts w:cs="Arial"/>
          <w:i/>
          <w:iCs/>
        </w:rPr>
        <w:t>Journal of Park and Recreation Administration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37</w:t>
      </w:r>
      <w:r w:rsidRPr="00BD4F7F">
        <w:rPr>
          <w:rFonts w:cs="Arial"/>
        </w:rPr>
        <w:t>(4), 2–20. https://doi.org/10.18666/JPRA-2019-9052</w:t>
      </w:r>
    </w:p>
    <w:p w14:paraId="10343C93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Slattery, P., Saeri, A. K., &amp; Bragge, P. (2020). Research co-design in health: A rapid overview of reviews. </w:t>
      </w:r>
      <w:r w:rsidRPr="00BD4F7F">
        <w:rPr>
          <w:rFonts w:cs="Arial"/>
          <w:i/>
          <w:iCs/>
        </w:rPr>
        <w:t>Health Research Policy and Systems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18</w:t>
      </w:r>
      <w:r w:rsidRPr="00BD4F7F">
        <w:rPr>
          <w:rFonts w:cs="Arial"/>
        </w:rPr>
        <w:t>(1), 17. https://doi.org/10.1186/s12961-020-0528-9</w:t>
      </w:r>
    </w:p>
    <w:p w14:paraId="3F0494E4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Smither, L. (2003). Managing employee life cycles to improve labor retention. </w:t>
      </w:r>
      <w:r w:rsidRPr="00BD4F7F">
        <w:rPr>
          <w:rFonts w:cs="Arial"/>
          <w:i/>
          <w:iCs/>
        </w:rPr>
        <w:t>Leadership and Management in Engineering</w:t>
      </w:r>
      <w:r w:rsidRPr="00BD4F7F">
        <w:rPr>
          <w:rFonts w:cs="Arial"/>
        </w:rPr>
        <w:t xml:space="preserve">, </w:t>
      </w:r>
      <w:r w:rsidRPr="00BD4F7F">
        <w:rPr>
          <w:rFonts w:cs="Arial"/>
          <w:i/>
          <w:iCs/>
        </w:rPr>
        <w:t>3</w:t>
      </w:r>
      <w:r w:rsidRPr="00BD4F7F">
        <w:rPr>
          <w:rFonts w:cs="Arial"/>
        </w:rPr>
        <w:t>(1), 19–23. https://tinyurl.com/bdfnvaum</w:t>
      </w:r>
    </w:p>
    <w:p w14:paraId="2DD0BF3A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Statistics Canada. (2023a, August 30). </w:t>
      </w:r>
      <w:r w:rsidRPr="00BD4F7F">
        <w:rPr>
          <w:rFonts w:cs="Arial"/>
          <w:i/>
          <w:iCs/>
        </w:rPr>
        <w:t>Labour market characteristics of persons with and without disabilities in 2022: Results from the Labour Force Survey</w:t>
      </w:r>
      <w:r w:rsidRPr="00BD4F7F">
        <w:rPr>
          <w:rFonts w:cs="Arial"/>
        </w:rPr>
        <w:t>. https://tinyurl.com/3b2ea42h</w:t>
      </w:r>
    </w:p>
    <w:p w14:paraId="3C44EA17" w14:textId="77777777" w:rsidR="00BD4F7F" w:rsidRPr="00BD4F7F" w:rsidRDefault="00BD4F7F" w:rsidP="00BA1C0B">
      <w:pPr>
        <w:pStyle w:val="Bibliography"/>
        <w:spacing w:line="240" w:lineRule="auto"/>
        <w:rPr>
          <w:rFonts w:cs="Arial"/>
        </w:rPr>
      </w:pPr>
      <w:r w:rsidRPr="00BD4F7F">
        <w:rPr>
          <w:rFonts w:cs="Arial"/>
        </w:rPr>
        <w:t xml:space="preserve">Statistics Canada. (2023b, December 1). </w:t>
      </w:r>
      <w:r w:rsidRPr="00BD4F7F">
        <w:rPr>
          <w:rFonts w:cs="Arial"/>
          <w:i/>
          <w:iCs/>
        </w:rPr>
        <w:t>Canadian survey on disability, 2017 to 2022</w:t>
      </w:r>
      <w:r w:rsidRPr="00BD4F7F">
        <w:rPr>
          <w:rFonts w:cs="Arial"/>
        </w:rPr>
        <w:t>. https://www150.statcan.gc.ca/n1/daily-quotidien/231201/dq231201b-eng.htm</w:t>
      </w:r>
    </w:p>
    <w:p w14:paraId="3B873197" w14:textId="737E79AE" w:rsidR="006719F7" w:rsidRDefault="006719F7" w:rsidP="00BA1C0B"/>
    <w:sectPr w:rsidR="006719F7" w:rsidSect="001A7AC9">
      <w:footerReference w:type="default" r:id="rId9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53FFC" w14:textId="77777777" w:rsidR="001A7AC9" w:rsidRDefault="001A7AC9" w:rsidP="0073060F">
      <w:r>
        <w:separator/>
      </w:r>
    </w:p>
  </w:endnote>
  <w:endnote w:type="continuationSeparator" w:id="0">
    <w:p w14:paraId="40B863A5" w14:textId="77777777" w:rsidR="001A7AC9" w:rsidRDefault="001A7AC9" w:rsidP="00730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7B825" w14:textId="1B7467FF" w:rsidR="0073060F" w:rsidRPr="0073060F" w:rsidRDefault="0073060F" w:rsidP="00910835">
    <w:pPr>
      <w:pStyle w:val="Footer"/>
      <w:jc w:val="right"/>
    </w:pPr>
    <w:r w:rsidRPr="0073060F">
      <w:t xml:space="preserve">Hannah Dudney | </w:t>
    </w:r>
    <w:hyperlink r:id="rId1" w:history="1">
      <w:r w:rsidRPr="0073060F">
        <w:rPr>
          <w:rStyle w:val="Hyperlink"/>
        </w:rPr>
        <w:t>hannah.dudney@mail.utoronto.ca</w:t>
      </w:r>
    </w:hyperlink>
    <w:r w:rsidRPr="0073060F">
      <w:t xml:space="preserve"> | (416) 597-3422 x 3357</w:t>
    </w:r>
  </w:p>
  <w:p w14:paraId="121C0B55" w14:textId="77777777" w:rsidR="0073060F" w:rsidRDefault="007306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3F93B" w14:textId="77777777" w:rsidR="001A7AC9" w:rsidRDefault="001A7AC9" w:rsidP="0073060F">
      <w:r>
        <w:separator/>
      </w:r>
    </w:p>
  </w:footnote>
  <w:footnote w:type="continuationSeparator" w:id="0">
    <w:p w14:paraId="0450B886" w14:textId="77777777" w:rsidR="001A7AC9" w:rsidRDefault="001A7AC9" w:rsidP="007306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B1"/>
    <w:rsid w:val="000C72C7"/>
    <w:rsid w:val="00182DC7"/>
    <w:rsid w:val="001A351E"/>
    <w:rsid w:val="001A7AC9"/>
    <w:rsid w:val="003947C8"/>
    <w:rsid w:val="003B4FBB"/>
    <w:rsid w:val="00572683"/>
    <w:rsid w:val="005C6BB0"/>
    <w:rsid w:val="0063100C"/>
    <w:rsid w:val="006719F7"/>
    <w:rsid w:val="0073060F"/>
    <w:rsid w:val="007A4501"/>
    <w:rsid w:val="008B2AA6"/>
    <w:rsid w:val="00910835"/>
    <w:rsid w:val="00A309E5"/>
    <w:rsid w:val="00A82557"/>
    <w:rsid w:val="00BA1C0B"/>
    <w:rsid w:val="00BD4F7F"/>
    <w:rsid w:val="00C87E18"/>
    <w:rsid w:val="00CA671A"/>
    <w:rsid w:val="00CD14B1"/>
    <w:rsid w:val="00D07BFA"/>
    <w:rsid w:val="00E46C60"/>
    <w:rsid w:val="00F07AD5"/>
    <w:rsid w:val="00F1730F"/>
    <w:rsid w:val="00F8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A9FBA0"/>
  <w15:chartTrackingRefBased/>
  <w15:docId w15:val="{C7EDE39F-81CD-C14B-A79E-A7916DFE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4B1"/>
    <w:pPr>
      <w:widowControl w:val="0"/>
      <w:autoSpaceDE w:val="0"/>
      <w:autoSpaceDN w:val="0"/>
    </w:pPr>
    <w:rPr>
      <w:rFonts w:ascii="Arial" w:eastAsia="Times New Roman" w:hAnsi="Arial" w:cs="Times New Roman"/>
      <w:kern w:val="0"/>
      <w:szCs w:val="22"/>
      <w:lang w:val="en-US"/>
      <w14:ligatures w14:val="none"/>
    </w:rPr>
  </w:style>
  <w:style w:type="paragraph" w:styleId="Heading1">
    <w:name w:val="heading 1"/>
    <w:basedOn w:val="Heading2"/>
    <w:link w:val="Heading1Char"/>
    <w:uiPriority w:val="9"/>
    <w:qFormat/>
    <w:rsid w:val="00CD14B1"/>
    <w:pPr>
      <w:outlineLvl w:val="0"/>
    </w:pPr>
    <w:rPr>
      <w:rFonts w:eastAsiaTheme="minorHAnsi"/>
      <w:i w:val="0"/>
      <w:iCs/>
      <w:sz w:val="28"/>
      <w:szCs w:val="28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CD14B1"/>
    <w:pPr>
      <w:spacing w:after="120"/>
      <w:ind w:left="108" w:right="113" w:firstLine="0"/>
      <w:jc w:val="both"/>
      <w:outlineLvl w:val="1"/>
    </w:pPr>
    <w:rPr>
      <w:rFonts w:cs="Arial"/>
      <w:b/>
      <w:i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4B1"/>
    <w:rPr>
      <w:rFonts w:ascii="Arial" w:hAnsi="Arial" w:cs="Arial"/>
      <w:b/>
      <w:iCs/>
      <w:color w:val="000000" w:themeColor="text1"/>
      <w:kern w:val="0"/>
      <w:sz w:val="28"/>
      <w:szCs w:val="2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CD14B1"/>
    <w:rPr>
      <w:rFonts w:ascii="Arial" w:eastAsia="Times New Roman" w:hAnsi="Arial" w:cs="Arial"/>
      <w:b/>
      <w:i/>
      <w:color w:val="000000" w:themeColor="text1"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CD14B1"/>
    <w:pPr>
      <w:ind w:left="490" w:hanging="385"/>
    </w:pPr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D14B1"/>
    <w:rPr>
      <w:rFonts w:ascii="Arial" w:eastAsia="Times New Roman" w:hAnsi="Arial" w:cs="Times New Roman"/>
      <w:kern w:val="0"/>
      <w:lang w:val="en-US"/>
      <w14:ligatures w14:val="none"/>
    </w:rPr>
  </w:style>
  <w:style w:type="character" w:customStyle="1" w:styleId="normaltextrun">
    <w:name w:val="normaltextrun"/>
    <w:basedOn w:val="DefaultParagraphFont"/>
    <w:rsid w:val="00CD14B1"/>
  </w:style>
  <w:style w:type="paragraph" w:styleId="Bibliography">
    <w:name w:val="Bibliography"/>
    <w:basedOn w:val="Normal"/>
    <w:next w:val="Normal"/>
    <w:uiPriority w:val="37"/>
    <w:unhideWhenUsed/>
    <w:rsid w:val="00CD14B1"/>
    <w:pPr>
      <w:spacing w:line="480" w:lineRule="auto"/>
      <w:ind w:left="720" w:hanging="720"/>
    </w:pPr>
  </w:style>
  <w:style w:type="paragraph" w:styleId="Title">
    <w:name w:val="Title"/>
    <w:basedOn w:val="BodyText"/>
    <w:next w:val="Normal"/>
    <w:link w:val="TitleChar"/>
    <w:uiPriority w:val="10"/>
    <w:qFormat/>
    <w:rsid w:val="00CD14B1"/>
    <w:pPr>
      <w:spacing w:after="120"/>
      <w:ind w:left="108" w:right="113" w:firstLine="0"/>
    </w:pPr>
    <w:rPr>
      <w:rFonts w:cs="Arial"/>
      <w:b/>
      <w:bCs/>
      <w:color w:val="000000" w:themeColor="text1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CD14B1"/>
    <w:rPr>
      <w:rFonts w:ascii="Arial" w:eastAsia="Times New Roman" w:hAnsi="Arial" w:cs="Arial"/>
      <w:b/>
      <w:bCs/>
      <w:color w:val="000000" w:themeColor="text1"/>
      <w:kern w:val="0"/>
      <w:sz w:val="36"/>
      <w:szCs w:val="36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306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60F"/>
    <w:rPr>
      <w:rFonts w:ascii="Arial" w:eastAsia="Times New Roman" w:hAnsi="Arial" w:cs="Times New Roman"/>
      <w:kern w:val="0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306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60F"/>
    <w:rPr>
      <w:rFonts w:ascii="Arial" w:eastAsia="Times New Roman" w:hAnsi="Arial" w:cs="Times New Roman"/>
      <w:kern w:val="0"/>
      <w:szCs w:val="22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7306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06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annah.dudney@mail.utoronto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A4D80E-696A-4ACF-982F-28B7AAB82A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86d78-0ff1-41f0-ab23-d2692a4332af"/>
    <ds:schemaRef ds:uri="b6394e7d-bb77-4d04-b189-d6980e0b12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4D9B1F-CD1A-4714-A458-41495AD05A69}">
  <ds:schemaRefs>
    <ds:schemaRef ds:uri="http://schemas.microsoft.com/office/2006/metadata/properties"/>
    <ds:schemaRef ds:uri="http://schemas.microsoft.com/office/infopath/2007/PartnerControls"/>
    <ds:schemaRef ds:uri="a7d86d78-0ff1-41f0-ab23-d2692a4332af"/>
    <ds:schemaRef ds:uri="b6394e7d-bb77-4d04-b189-d6980e0b1240"/>
  </ds:schemaRefs>
</ds:datastoreItem>
</file>

<file path=customXml/itemProps3.xml><?xml version="1.0" encoding="utf-8"?>
<ds:datastoreItem xmlns:ds="http://schemas.openxmlformats.org/officeDocument/2006/customXml" ds:itemID="{65DD61D5-1020-4E7C-BD73-F1EF5566B2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1627</Words>
  <Characters>9277</Characters>
  <Application>Microsoft Office Word</Application>
  <DocSecurity>0</DocSecurity>
  <Lines>77</Lines>
  <Paragraphs>21</Paragraphs>
  <ScaleCrop>false</ScaleCrop>
  <Company/>
  <LinksUpToDate>false</LinksUpToDate>
  <CharactersWithSpaces>10883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Ned Zimmerman</cp:lastModifiedBy>
  <cp:revision>21</cp:revision>
  <dcterms:created xsi:type="dcterms:W3CDTF">2024-03-28T22:07:00Z</dcterms:created>
  <dcterms:modified xsi:type="dcterms:W3CDTF">2024-04-19T13:13:00Z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id="JmC2BtBd"/&gt;&lt;style id="http://www.zotero.org/styles/apa" locale="en-CA" hasBibliography="1" bibliographyStyleHasBeenSet="1"/&gt;&lt;prefs&gt;&lt;pref name="fieldType" value="Field"/&gt;&lt;/prefs&gt;&lt;/data&gt;</vt:lpwstr>
  </property>
  <property fmtid="{D5CDD505-2E9C-101B-9397-08002B2CF9AE}" pid="3" name="ContentTypeId">
    <vt:lpwstr>0x0101008CBEEE064259734EBC4DA888343C829E</vt:lpwstr>
  </property>
  <property fmtid="{D5CDD505-2E9C-101B-9397-08002B2CF9AE}" pid="4" name="MediaServiceImageTags">
    <vt:lpwstr/>
  </property>
</Properties>
</file>