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47AC9" w14:textId="77777777" w:rsidR="000B0A43" w:rsidRDefault="000B0A43" w:rsidP="00517DE1">
      <w:pPr>
        <w:pStyle w:val="Heading1"/>
        <w:spacing w:line="360" w:lineRule="auto"/>
      </w:pPr>
      <w:r>
        <w:t xml:space="preserve">La conception inclusive comme état d'esprit </w:t>
      </w:r>
    </w:p>
    <w:p w14:paraId="77765570" w14:textId="2D76909D" w:rsidR="000B0A43" w:rsidRDefault="000B0A43" w:rsidP="00517DE1">
      <w:pPr>
        <w:pStyle w:val="NormalWeb"/>
        <w:spacing w:line="360" w:lineRule="auto"/>
        <w:jc w:val="center"/>
      </w:pPr>
      <w:r>
        <w:t>Mohsen Mahjoobnia, candidat au doctorat UCD (2024), MDes en Conception Inclusive, Université OCAD (2016)</w:t>
      </w:r>
    </w:p>
    <w:p w14:paraId="707AAE1D" w14:textId="77777777" w:rsidR="000B0A43" w:rsidRDefault="000B0A43" w:rsidP="00517DE1">
      <w:pPr>
        <w:pStyle w:val="NormalWeb"/>
        <w:spacing w:line="360" w:lineRule="auto"/>
        <w:jc w:val="center"/>
      </w:pPr>
      <w:r>
        <w:t>Superviseur principal : Prof Lizbeth Goodman, UCD</w:t>
      </w:r>
    </w:p>
    <w:p w14:paraId="4C810714" w14:textId="11B8900B" w:rsidR="000B0A43" w:rsidRDefault="000B0A43" w:rsidP="00517DE1">
      <w:pPr>
        <w:pStyle w:val="NormalWeb"/>
        <w:spacing w:line="360" w:lineRule="auto"/>
      </w:pPr>
      <w:r>
        <w:t xml:space="preserve"> Bonjour, je m'appelle Mohsen, j'utilise un générateur de voix IA, donc cette voix ne sera pas aussi agréable que la mienne. Je suis candidat au doctorat à l'University College Dublin (UCD). Mon focus est sur la Praxis de Conception Inclusive - vers un ensemble de lignes directrices appliquées pour Désapprendre et Questionner. En bref, je vise à planter une graine qui, je l'espère, deviendra un jour une philosophie que nous vivrons tous. Une pratique de "désapprendre et questionner" pour comprendre la Conception Inclusive comme un état d'esprit.</w:t>
      </w:r>
    </w:p>
    <w:p w14:paraId="0CF971E5" w14:textId="77777777" w:rsidR="000B0A43" w:rsidRDefault="000B0A43" w:rsidP="00517DE1">
      <w:pPr>
        <w:pStyle w:val="NormalWeb"/>
        <w:spacing w:line="360" w:lineRule="auto"/>
      </w:pPr>
      <w:r>
        <w:t>Je suis un homme chauve de 43 ans, beau et étrange. Je laisse la définition de beau à votre imagination. Mais pourquoi me qualifier d'étrange ? Voyez-vous, l'anglais est ma deuxième langue, et la langue joue un grand rôle dans notre culture et notre état d'esprit. Pour moi, étrange signifie hors de l'ordinaire, excitant, particulier, curieux, unique ! Tout ce que "normal" n'est pas ! À ce stade, vous avez probablement réalisé que ce n'est pas votre présentation de doctorat académique typique.</w:t>
      </w:r>
    </w:p>
    <w:p w14:paraId="6A88E72A" w14:textId="77777777" w:rsidR="000B0A43" w:rsidRDefault="000B0A43" w:rsidP="00517DE1">
      <w:pPr>
        <w:pStyle w:val="Heading2"/>
        <w:spacing w:line="360" w:lineRule="auto"/>
      </w:pPr>
      <w:r>
        <w:t xml:space="preserve">Qu'est-ce que la Conception Inclusive ? </w:t>
      </w:r>
    </w:p>
    <w:p w14:paraId="2FA5EA4B" w14:textId="2A5719E3" w:rsidR="000B0A43" w:rsidRDefault="000B0A43" w:rsidP="00517DE1">
      <w:pPr>
        <w:pStyle w:val="NormalWeb"/>
        <w:spacing w:line="360" w:lineRule="auto"/>
      </w:pPr>
      <w:r>
        <w:t xml:space="preserve">La Conception Inclusive (CI) est une philosophie et pratique visant à créer des solutions qui soutiennent la pleine diversité humaine. Elle transcende les paradigmes de conception traditionnels, c'est-à-dire, toute conception avec la pratique du "one-size-fits-all", en soulignant l'importance de considérer les besoins, capacités et expériences individuelles dans le processus de conception. Au cœur de la Conception Inclusive se trouve un processus de "désapprentissage et d'interrogation", mettant au défi les concepteurs de confronter et de démanteler leurs préconceptions et biais. Ce processus implique une réflexion profonde et une volonté de changer de perspective, reconnaissant la complexité et la diversité des narratifs humains. Avant de </w:t>
      </w:r>
      <w:r>
        <w:lastRenderedPageBreak/>
        <w:t>plonger dans mon expérience personnelle et ma compréhension de la Conception Inclusive comme un état d'esprit, comment les médias, la religion, l'éducation, la famille et la société ont influencé ma façon de vivre, je veux vous donner un court résumé de ce qu'est mon doctorat :</w:t>
      </w:r>
    </w:p>
    <w:p w14:paraId="0B1A1947" w14:textId="77777777" w:rsidR="000B0A43" w:rsidRDefault="000B0A43" w:rsidP="00517DE1">
      <w:pPr>
        <w:pStyle w:val="NormalWeb"/>
        <w:spacing w:line="360" w:lineRule="auto"/>
      </w:pPr>
      <w:r>
        <w:t>Je propose que la Conception Inclusive ne soit pas juste un ensemble de normes ; c'est un état d'esprit qui devrait être pratiqué dans la vie personnelle et professionnelle. À travers la recherche, la revue de littérature, les entretiens avec des leaders mondiaux de la Conception Inclusive tels que la professeure Jutta Treviranus, directrice du Centre de Recherche en Conception Inclusive (IDRC), la professeure Sambhavi Chandrashekar, responsable mondiale de l'Accessibilité chez D2L, professeure de Conception Inclusive, la professeure Lizbeth Goodman, fondatrice et directrice de SMARTlab, professeure de Conception Inclusive et Chaire d'Innovation Technologique Créative, UCD, et la docteure Manisha Amin, PDG du Centre de Conception Inclusive en Australie, plus mon expérience personnelle et professionnelle en tant que designer inclusif et apprenant à vie, j'ai soutenu que la Conception Inclusive est un état d'esprit et la première étape pour avoir cet état d'esprit est de pratiquer le "Désapprentissage et l'Interrogation".</w:t>
      </w:r>
    </w:p>
    <w:p w14:paraId="03486258" w14:textId="77777777" w:rsidR="000B0A43" w:rsidRDefault="000B0A43" w:rsidP="00517DE1">
      <w:pPr>
        <w:pStyle w:val="NormalWeb"/>
        <w:spacing w:line="360" w:lineRule="auto"/>
      </w:pPr>
      <w:r>
        <w:t xml:space="preserve">Pour aujourd'hui, je vais rester général et ne pas plonger dans tous les détails du processus de "Désapprentissage et d'Interrogation" ou le cadre. Et, espérons-le, à la fin, vous serez assez curieux pour vouloir approfondir et peut-être même consulter l'intégralité de mon travail de doctorat. Mon approche de la conception inclusive insiste sur le fait de la voir à travers un prisme personnel, arguant que la façon dont nous comprenons et traitons le monde qui nous entoure - notre traitement cognitif et perception - est incroyablement unique et subjective. M'appuyant sur les idées de penseurs comme Anil Seth et Donald Huffman, mon travail met en lumière le rôle critique que la perspective personnelle joue à la fois dans la compréhension et l'articulation de la Conception Inclusive. L'exploration de 'qualia' par Thomas Nagel renforce davantage la subjectivité inhérente des expériences conscientes, soulignant l'impossibilité de saisir pleinement les expériences subjectives d'autrui en raison de la nature profondément personnelle de la conscience. La discussion de Chalmers sur le "problème difficile de la conscience" pose que l'expérience consciente est fondamentalement subjective, présentant un défi significatif pour la science de l'esprit dans la compréhension de la nature de ces expériences. Ce que j'essaie de </w:t>
      </w:r>
      <w:r>
        <w:lastRenderedPageBreak/>
        <w:t>transmettre ici, c'est ce que Bouddha a dit : "nous sommes tous uniques et dans l'unicité nous sommes tous semblables."</w:t>
      </w:r>
    </w:p>
    <w:p w14:paraId="2746DC4D" w14:textId="77777777" w:rsidR="000B0A43" w:rsidRPr="000B0A43" w:rsidRDefault="000B0A43" w:rsidP="00517DE1">
      <w:pPr>
        <w:spacing w:line="360" w:lineRule="auto"/>
        <w:rPr>
          <w:b/>
          <w:bCs/>
        </w:rPr>
      </w:pPr>
      <w:r w:rsidRPr="000B0A43">
        <w:rPr>
          <w:b/>
          <w:bCs/>
        </w:rPr>
        <w:t xml:space="preserve">Permettez-moi de vous donner quelques exemples : </w:t>
      </w:r>
    </w:p>
    <w:p w14:paraId="0660575F" w14:textId="3C1FB3F0" w:rsidR="000B0A43" w:rsidRDefault="000B0A43" w:rsidP="00517DE1">
      <w:pPr>
        <w:spacing w:line="360" w:lineRule="auto"/>
      </w:pPr>
      <w:r>
        <w:t>Considérons la manière dont nous percevons la couleur rouge. Nos yeux, avec des millions de photorécepteurs, captent la lumière réfléchie par les objets, mais pas la lumière rouge qui est absorbée. Parmi les 1,5 million de récepteurs dans notre rétine, environ 1500 points de données sont traduits en impulsions et envoyés comme signaux à notre cerveau. Puis notre cerveau utilise le raisonnement déductif pour créer et imaginer ce que nous voyons ou ne voyons pas. Tout comme nos empreintes digitales sont différentes, notre biologie, ADN, photorécepteurs, papilles gustatives, etc., sont également uniques, signifiant que nous voyons tous une nuance légèrement différente de rouge. Ou quelqu'un atteint de daltonisme pourrait le voir comme une couleur entièrement différente. Même la culture et la géographie influencent notre perception, comme la façon dont nous envisageons la couleur d'une pierre turquoise, qui peut varier du vert clair au bleu océan. Il en va de même pour le goût des aliments, comme le chocolat. Le goût, l'arôme, la texture et l'imagination, le sentiment, l'image imaginée dans notre cerveau sont une expérience unique. Maintenant, si ce n'est pas la première fois que nous mangeons du chocolat, l'imagination est basée sur la mémoire et l'expérience passée ; agréable ou amère. Ainsi, des paquets d'informations, une collection de produits chimiques et leurs interactions avec nos sens, sont traduits en impulsions électriques et transférés à notre cerveau, puis interprétés sur la base des connaissances accumulées du passé et de l'expérience présente en une expérience consciente unique. Maintenant, parlons PAS du dîner et de Netflix et comment nous ne goûtons pas la nourriture ou notre conscience de la délicieuse nourriture que nous mangeons tout en regardant un film !</w:t>
      </w:r>
    </w:p>
    <w:p w14:paraId="57D7E923" w14:textId="77777777" w:rsidR="000B0A43" w:rsidRDefault="000B0A43" w:rsidP="00517DE1">
      <w:pPr>
        <w:spacing w:line="360" w:lineRule="auto"/>
      </w:pPr>
    </w:p>
    <w:p w14:paraId="4AE7A52C" w14:textId="77777777" w:rsidR="000B0A43" w:rsidRDefault="000B0A43" w:rsidP="00517DE1">
      <w:pPr>
        <w:spacing w:line="360" w:lineRule="auto"/>
      </w:pPr>
      <w:r>
        <w:t xml:space="preserve">Laissez-moi vous poser cette question : Pouvez-vous expliquer pleinement le goût et l'expérience du chocolat à quelqu'un qui n'a jamais mangé de chocolat. Et qu'en est-il des émotions et des sentiments ? De la même manière, nous devons expérimenter l'amour pour le comprendre avant de partager l'amour. Nous devons expérimenter et comprendre </w:t>
      </w:r>
      <w:r>
        <w:lastRenderedPageBreak/>
        <w:t xml:space="preserve">l'Inclusion de notre propre point de vue. L'amour qu'on nous enseigne, l'amour que nous recevons des autres, aussi beau soit-il, est une autre traduction et interprétation basée sur notre expérience subjective de la vie et de l'amour. Ainsi, pour véritablement expérimenter l'Amour, nous devons nous aimer nous-mêmes, à travers la reconnaissance de soi, l'estime de soi. Vous le savez probablement, sinon, je suggérerais de vous renseigner sur la psychologie adlérienne pour approfondir cela. Lorsque nous nous aimons véritablement, nous réalisons qu'il n'y a pas d'"autre". Le soi se dissout ! Ce que je fais à vous, je le fais à moi. </w:t>
      </w:r>
    </w:p>
    <w:p w14:paraId="4218FCD1" w14:textId="77777777" w:rsidR="000B0A43" w:rsidRDefault="000B0A43" w:rsidP="00517DE1">
      <w:pPr>
        <w:spacing w:line="360" w:lineRule="auto"/>
      </w:pPr>
      <w:r>
        <w:t xml:space="preserve">Ou comme le Dr Leroy Little Bear le dit : Ce que vous faites à la terre, aux animaux, à l'eau, vous le faites à vous-même. </w:t>
      </w:r>
    </w:p>
    <w:p w14:paraId="58457172" w14:textId="33B8581C" w:rsidR="000B0A43" w:rsidRDefault="000B0A43" w:rsidP="00517DE1">
      <w:pPr>
        <w:spacing w:line="360" w:lineRule="auto"/>
      </w:pPr>
      <w:r>
        <w:t>Ainsi, pour réaliser la piqûre de l'exclusion, pour comprendre et pour ressentir la chaleur d'être accueilli, reconnu, aimé et Inclus, il faut l'expérimenter de son propre point de vue.</w:t>
      </w:r>
    </w:p>
    <w:p w14:paraId="664434B9" w14:textId="77777777" w:rsidR="000B0A43" w:rsidRDefault="000B0A43" w:rsidP="00517DE1">
      <w:pPr>
        <w:spacing w:line="360" w:lineRule="auto"/>
      </w:pPr>
    </w:p>
    <w:p w14:paraId="74ED06B8" w14:textId="77777777" w:rsidR="000B0A43" w:rsidRDefault="000B0A43" w:rsidP="00517DE1">
      <w:pPr>
        <w:spacing w:line="360" w:lineRule="auto"/>
      </w:pPr>
    </w:p>
    <w:p w14:paraId="454DCDB6" w14:textId="77777777" w:rsidR="000B0A43" w:rsidRDefault="000B0A43" w:rsidP="00517DE1">
      <w:pPr>
        <w:spacing w:line="360" w:lineRule="auto"/>
      </w:pPr>
    </w:p>
    <w:p w14:paraId="3A5DA5B8" w14:textId="77777777" w:rsidR="000B0A43" w:rsidRDefault="000B0A43" w:rsidP="00517DE1">
      <w:pPr>
        <w:spacing w:line="360" w:lineRule="auto"/>
      </w:pPr>
    </w:p>
    <w:p w14:paraId="692A9325" w14:textId="77777777" w:rsidR="000B0A43" w:rsidRDefault="000B0A43" w:rsidP="00517DE1">
      <w:pPr>
        <w:pStyle w:val="Heading2"/>
        <w:spacing w:line="360" w:lineRule="auto"/>
      </w:pPr>
      <w:r>
        <w:t xml:space="preserve">Désapprendre et Questionner </w:t>
      </w:r>
    </w:p>
    <w:p w14:paraId="5CEBF2F8" w14:textId="77777777" w:rsidR="000B0A43" w:rsidRPr="000B0A43" w:rsidRDefault="000B0A43" w:rsidP="00517DE1">
      <w:pPr>
        <w:spacing w:line="360" w:lineRule="auto"/>
        <w:rPr>
          <w:b/>
          <w:bCs/>
        </w:rPr>
      </w:pPr>
      <w:r w:rsidRPr="000B0A43">
        <w:rPr>
          <w:b/>
          <w:bCs/>
        </w:rPr>
        <w:t xml:space="preserve">Ce que je cherche à transmettre ici, c'est ceci : </w:t>
      </w:r>
    </w:p>
    <w:p w14:paraId="0B3B687B" w14:textId="215BE1A3" w:rsidR="000B0A43" w:rsidRDefault="000B0A43" w:rsidP="00517DE1">
      <w:pPr>
        <w:spacing w:line="360" w:lineRule="auto"/>
      </w:pPr>
      <w:r>
        <w:t xml:space="preserve">Pour avoir un état d'esprit de Conception Inclusive, dans le cadre de nos engagements quotidiens et relations, dans notre recherche et développement, dans nos conceptions et l'élaboration de politiques, et pour faire de cette philosophie une partie de notre culture, une partie de notre expérience consciente collective, nous devons pratiquer le 'Désapprentissage et l'Interrogation' comme point de départ. Permettez-moi de partager avec vous un exemple personnel de 'Désapprentissage et d'Interrogation' en remettant en question mes propres suppositions et biais. Grandissant, j'ai eu le privilège de pouvoir voyager à l'étranger, et d'avoir accès aux ordinateurs, à la télévision par satellite internationale, et à l'internet dès un jeune âge — pourtant, sans interactions directes avec des individus handicapés. Cette absence m'a amené à me questionner : Était-il possible </w:t>
      </w:r>
      <w:r>
        <w:lastRenderedPageBreak/>
        <w:t>de ne connaître personne ayant un handicap ? Pourquoi mes seules rencontres avec le handicap étaient-elles médiatisées par des écrans de télévision, souvent représentées de manière négative ? Ces questions m'ont lancé dans la remise en question de mes suppositions. Elles m'ont montré comment, en Iran et dans d'autres endroits où j'ai été, il y a souvent un état d'esprit qui néglige les personnes handicapées sans même s'en rendre compte. Ma carrière professionnelle dans l'art numérique et la conception web, initialement remplie de fierté pour la création de sites web "conviviaux" et visuellement attrayants, a été interpellée par la demande d'un client qui a montré mon ignorance. La demande de modifier une page web pour des raisons d'accessibilité m'a fait creuser plus profondément dans la conception accessible et les droits des personnes handicapées, remettant en question mes notions préconçues de "convivialité". Ce moment a été un moment "aha !" dans ma vie personnelle et professionnelle, m'encourageant à me questionner : Qu'est-ce qui définit la "norme" ? Qui est réellement considéré dans une conception "conviviale" ? Et cruciallement, si une conception est inaccessible, peut-elle encore être considérée comme "conviviale" ?</w:t>
      </w:r>
    </w:p>
    <w:p w14:paraId="01DEF92F" w14:textId="77777777" w:rsidR="000B0A43" w:rsidRDefault="000B0A43" w:rsidP="00517DE1">
      <w:pPr>
        <w:spacing w:line="360" w:lineRule="auto"/>
      </w:pPr>
    </w:p>
    <w:p w14:paraId="3A886F7F" w14:textId="312FC113" w:rsidR="000B0A43" w:rsidRDefault="004B5D80" w:rsidP="00517DE1">
      <w:pPr>
        <w:spacing w:line="360" w:lineRule="auto"/>
      </w:pPr>
      <w:r>
        <w:t xml:space="preserve">La demande d'accessibilité du client m'a conduit à en apprendre davantage sur la conception accessible, deux chemins parallèles de désapprentissage se sont dévoilés : d'une part, sur le côté technique, questionnant les normes de l'industrie et les pratiques de conception, et d'autre part, sur le côté humain des choses, le côté profondément personnel, confrontant mes idées fausses sur le handicap. J'ai découvert que le handicap n'est pas uniquement visible. Et que tous les handicaps ne sont pas liés aux fauteuils roulants, ou physiques. J'ai réalisé que bien que j'avais l'impression de ne pas avoir d'amis ou de connaître une personne handicapée, j'avais dans mon cercle immédiat de famille et d'amis des personnes handicapées. Par exemple, mon oncle avait une épilepsie extrême, et mon cousin était autiste. Mon père avait un handicap avec des douleurs dorsales chroniques dues à sa "scoliose lombaire". Moi aussi, j'avais un implant auditif à l'âge de 14 ans - toujours avec une capacité d'audition limitée à mon oreille gauche, une scoliose lombaire similaire à celle de mon père et presque tous mes pairs avaient un TSPT des </w:t>
      </w:r>
      <w:r>
        <w:lastRenderedPageBreak/>
        <w:t>traumatismes de l'enfance dus aux bombardements pendant la guerre Iran-Irak. Cette prise de conscience a conduit à d'autres questionnements : Pourquoi n'avais-je jamais considéré ces conditions comme des handicaps ? Pourquoi une honte sociétale est-elle associée à l'étiquette de handicap ? Et pourquoi nous, en tant que société, imprégnons-nous le handicap de négativité et de souffrance ? En bref : j'avais un point de vue capacitiste, une combinaison d'un modèle médical, d'un modèle religieux du handicap et d'une culture stigmatisée. Une société qui avait créé un environnement, qui n'était pas accueillant, valorisant et soutenant pour tous ses citoyens. Mais pourquoi ? Étais-je ignorant ? La société n'était-elle pas consciente ? De nombreuses années ont passé et le monde a changé, et il reste encore beaucoup à faire ! Je vais lire quelques lignes d'un poème de Maria Palacios, que j'ai lu pour la première fois dans un livre Ableism: The Causes and Consequences of Disability Prejudice, de Michelle R. Nario.</w:t>
      </w:r>
    </w:p>
    <w:p w14:paraId="665D1321" w14:textId="77777777" w:rsidR="004B5D80" w:rsidRDefault="004B5D80" w:rsidP="00517DE1">
      <w:pPr>
        <w:spacing w:line="360" w:lineRule="auto"/>
      </w:pPr>
    </w:p>
    <w:p w14:paraId="5AD15ECE" w14:textId="0A062D4E" w:rsidR="004B5D80" w:rsidRDefault="004B5D80" w:rsidP="00517DE1">
      <w:pPr>
        <w:spacing w:line="360" w:lineRule="auto"/>
      </w:pPr>
      <w:r>
        <w:t xml:space="preserve">"Le capacitisme, c'est quand les parents tirent leurs enfants à l'écart et leur disent de ne pas fixer, enseignant automatiquement que le handicap est un mot sale... Le capacitisme, c'est quand vous faites des plans qui n'incluent pas des lieux accessibles, des espaces accessibles, donc il devient plus facile de m'effacer de votre liste... Le capacitisme, c'est une vie d'isolement, une vie de ségrégation, une vie d'histoires non racontées de 'Il était une fois un infirme qui pouvait' et pour chaque infirme qui pouvait il y avait et il y a une personne valide qui devrait mais qui ne le fait pas..." Si vous n'avez pas lu ce poème, j'ai fourni un lien vers le poème complet dans la section des références. Le concept de "désapprendre et questionner" les croyances ancrées, comme je les ai mises en évidence dans mon doctorat à travers diverses perspectives, est crucial pour la transformation culturelle, à la fois personnellement et collectivement. Si nous reconnaissons que chaque individu perçoit et expérimente le monde depuis son propre point de vue unique, il devient vital de dépasser les modes de pensée binaires. Nous devons aller au-delà de la catégorisation des expériences, des personnes et des croyances. Dans le Zen, le concept d'esprit débutant (Suzuki, 1970), nous incite à abandonner le confort des étiquettes et des boîtes, reconnaissant que l'essence de chaque individu transcende notre compréhension </w:t>
      </w:r>
      <w:r>
        <w:lastRenderedPageBreak/>
        <w:t>conventionnelle. Il nous invite à 'désapprendre et questionner' notre point de vue binaire et à embrasser un univers de possibilités, où les frontières traditionnelles de l'analyse et de l'hypothèse sont démantelées.</w:t>
      </w:r>
    </w:p>
    <w:p w14:paraId="6C23AF82" w14:textId="77777777" w:rsidR="004B5D80" w:rsidRDefault="004B5D80" w:rsidP="00517DE1">
      <w:pPr>
        <w:spacing w:line="360" w:lineRule="auto"/>
      </w:pPr>
    </w:p>
    <w:p w14:paraId="18E4E967" w14:textId="783035D6" w:rsidR="004B5D80" w:rsidRDefault="004B5D80" w:rsidP="00517DE1">
      <w:pPr>
        <w:spacing w:line="360" w:lineRule="auto"/>
      </w:pPr>
      <w:r>
        <w:t>Dans le domaine de la technologie, les concepts de codage et de décodage résonnent profondément avec l'art du « Désapprentissage et de l'Interrogation » - la déconstruction minutieuse et la reconstruction de systèmes complexes. Cette analogie reflète notre chemin vers la compréhension de soi et la croissance. Il s'agit de peler les couches de modèles de pensée binaires - les zéros et les uns, les justes et les faux - et de s'aventurer dans le vaste spectre inexploré de l'expérience humaine. Notre cerveau, sculpté par des années de codage sociétal, pourrait initialement résister à cette manière de penser expansive. Lorsque nous rencontrons des identités et des croyances qui s'écartent de nos constructions normatives, notre pensée binaire pourrait instinctivement nous pousser vers le jugement ou la catégorisation. Cependant, « Désapprendre et Questionner » ce processus de pensée signifie transcender ces classifications binaires et embrasser les nuances innombrables de l'existence humaine. Il s'agit de reconnaître que les choix et les identités des gens ne sont pas des anomalies à catégoriser mais des expressions à célébrer, chacune ajoutant une teinte unique au spectre diversifié de l'expérience humaine.</w:t>
      </w:r>
    </w:p>
    <w:p w14:paraId="6705C3D0" w14:textId="77777777" w:rsidR="004B5D80" w:rsidRDefault="004B5D80" w:rsidP="00517DE1">
      <w:pPr>
        <w:spacing w:line="360" w:lineRule="auto"/>
      </w:pPr>
    </w:p>
    <w:p w14:paraId="378D984D" w14:textId="77777777" w:rsidR="004B5D80" w:rsidRDefault="004B5D80" w:rsidP="00517DE1">
      <w:pPr>
        <w:pStyle w:val="Heading2"/>
        <w:spacing w:line="360" w:lineRule="auto"/>
      </w:pPr>
      <w:r>
        <w:t>« Quand je bouge, tu bouges » vous souvenez-vous de la chanson ? Stand Up, de Ludacris.</w:t>
      </w:r>
    </w:p>
    <w:p w14:paraId="05913B7C" w14:textId="2FA3BCC5" w:rsidR="004B5D80" w:rsidRDefault="004B5D80" w:rsidP="00517DE1">
      <w:pPr>
        <w:spacing w:line="360" w:lineRule="auto"/>
      </w:pPr>
      <w:r>
        <w:t xml:space="preserve"> </w:t>
      </w:r>
    </w:p>
    <w:p w14:paraId="41BD8F83" w14:textId="77777777" w:rsidR="004B5D80" w:rsidRDefault="004B5D80" w:rsidP="00517DE1">
      <w:pPr>
        <w:spacing w:line="360" w:lineRule="auto"/>
      </w:pPr>
      <w:r>
        <w:t xml:space="preserve">Maintenant ! Dans notre société complexe, nous ne sommes pas juste des individus uniques menant nos vies. Nous ne sommes pas des parties distinctes de la nature, le système complexe de la société ; nous sommes le système, nous sommes la nature. Pourquoi ce changement personnel d'état d'esprit est-il important ? Le processus de « désapprentissage et d'interrogation », essentiel pour embrasser la Conception Inclusive </w:t>
      </w:r>
      <w:r>
        <w:lastRenderedPageBreak/>
        <w:t>comme un état d'esprit, possède un pouvoir de transformation profond. Il incite les individus à modifier leur culture personnelle, modifiant ainsi leurs rôles au sein du système complexe de la société. Cette transformation individuelle déclenche un effet en cascade, menant à un changement systémique et favorisant une société plus compatissante et équitable. Cette transformation s'étend au-delà de l'individu, influençant le système plus large et contribuant à un changement collectif vers la compassion et la justice. Comme le note Scott Page, dans les systèmes où les entités s'adaptent, il y a une capacité accrue à répondre aux changements environnementaux, soulignant la nature dynamique des systèmes complexes. L'effet d'onde du changement individuel peut se fusionner pour créer des vagues de transformation, remodelant le paysage sociétal.</w:t>
      </w:r>
    </w:p>
    <w:p w14:paraId="0749DE05" w14:textId="77777777" w:rsidR="004B5D80" w:rsidRDefault="004B5D80" w:rsidP="00517DE1">
      <w:pPr>
        <w:spacing w:line="360" w:lineRule="auto"/>
      </w:pPr>
    </w:p>
    <w:p w14:paraId="296B5282" w14:textId="20375F25" w:rsidR="004B5D80" w:rsidRDefault="004B5D80" w:rsidP="00517DE1">
      <w:pPr>
        <w:spacing w:line="360" w:lineRule="auto"/>
      </w:pPr>
      <w:r>
        <w:t xml:space="preserve"> Permettez-moi d'élargir cela :</w:t>
      </w:r>
    </w:p>
    <w:p w14:paraId="51626A62" w14:textId="77777777" w:rsidR="004B5D80" w:rsidRDefault="004B5D80" w:rsidP="00517DE1">
      <w:pPr>
        <w:spacing w:line="360" w:lineRule="auto"/>
      </w:pPr>
    </w:p>
    <w:p w14:paraId="0E1C747D" w14:textId="77777777" w:rsidR="004B5D80" w:rsidRDefault="004B5D80" w:rsidP="00517DE1">
      <w:pPr>
        <w:pStyle w:val="NormalWeb"/>
        <w:spacing w:line="360" w:lineRule="auto"/>
      </w:pPr>
      <w:r>
        <w:t xml:space="preserve">En utilisant la définition du système et de la technologie par Ursula Franklin, elle voit les systèmes comme des pratiques structurées qui façonnent les relations humaines et les cadres sociétaux. Dans cette optique, l'Internet des Objets (IoT) émerge comme un système technologique qui relie les appareils numériques, leur permettant de communiquer et d'interagir. C'est plus qu'un simple réseau de gadgets ; c'est une toile d'influence, façonnant nos interactions et notre même tissu de vie. Ainsi, l'Internet des Objets (IoT) peut être compris comme un système technologique complexe qui tisse ensemble des appareils numériques et des expériences humaines, influençant et transformant nos interactions et l'essence même des structures sociétales ; faisant des humains non seulement les créateurs de la technologie, mais aussi des parties essentielles au sein du système. Dans l'ère numérique d'aujourd'hui, les Technologies de l'Information et de la Communication (TIC), en particulier nos "appareils intelligents", sont devenus des extensions de nous-mêmes, créant ce que Luciano Floridi décrit comme "Onlife" — un mélange de nos expériences en ligne et hors ligne. Floridi, en tant que philosophe de premier plan en éthique de l'information et de l'informatique, examine dans "L'Éthique de l'Information" (2013) comment les technologies numériques brouillent les lignes entre nos vies numériques et physiques, redéfinissant l'existence humaine en rendant les TIC et l'Internet des Objets (IoT) centraux à nos identités, relations et perceptions. Dans ma thèse, je plonge plus profondément </w:t>
      </w:r>
      <w:r>
        <w:lastRenderedPageBreak/>
        <w:t>dans la Conception Inclusive d'un point de vue personnel, soulignant que nos perceptions et expériences sont uniques et subjectives. Cette perspective conduit à explorer le terme Internet des Humains (IoH). J'utilise IoH comme un terme parapluie encapsulant l'interconnexion de l'IoT, des humains et de la société. Suggérant que les changements dans les mentalités individuelles, informés par la Conception Inclusive, peuvent influencer de manière significative les structures sociétales vers l'empathie et l'équité, soutenus par les insights de leaders en Conception Inclusive et une analyse réflexive de narratifs personnels.</w:t>
      </w:r>
    </w:p>
    <w:p w14:paraId="74AD9DF9" w14:textId="77777777" w:rsidR="004B5D80" w:rsidRDefault="004B5D80" w:rsidP="00517DE1">
      <w:pPr>
        <w:pStyle w:val="NormalWeb"/>
        <w:spacing w:line="360" w:lineRule="auto"/>
      </w:pPr>
      <w:r>
        <w:t>Comme souligné par des leaders d'opinion tels que Treviranus (2014), Franklin (1990), Holmes (2018), Nario–Redmond, Rushkoff (2019) et d'autres, cette mentalité plaide pour un départ des paradigmes et biais conventionnels vers une culture d'introspection et d'ouverture. Elle invite les individus à examiner et potentiellement à modifier les normes prédominantes dans la technologie, la société, l'éthique, les pratiques industrielles et les droits humains, visant une réévaluation complète de leurs impacts. L'essence de l'adoption d'un état d'esprit de Conception Inclusive réside dans un engagement profond dans le « Désapprentissage et l'Interrogation » pour démanteler les notions et biais enracinés, un processus considéré essentiel par les experts pour défier et redéfinir les narratifs et pratiques acceptés dans les contextes technologiques et sociétaux.</w:t>
      </w:r>
    </w:p>
    <w:p w14:paraId="310CA7EE" w14:textId="77777777" w:rsidR="004B5D80" w:rsidRDefault="004B5D80" w:rsidP="00517DE1">
      <w:pPr>
        <w:spacing w:line="360" w:lineRule="auto"/>
      </w:pPr>
    </w:p>
    <w:p w14:paraId="7935AFEF" w14:textId="77777777" w:rsidR="004B5D80" w:rsidRDefault="004B5D80" w:rsidP="00517DE1">
      <w:pPr>
        <w:pStyle w:val="Heading2"/>
        <w:spacing w:line="360" w:lineRule="auto"/>
        <w:rPr>
          <w:rFonts w:eastAsia="Times New Roman"/>
        </w:rPr>
      </w:pPr>
      <w:r w:rsidRPr="004B5D80">
        <w:rPr>
          <w:rFonts w:eastAsia="Times New Roman"/>
        </w:rPr>
        <w:t xml:space="preserve">Quel est le cadre ? </w:t>
      </w:r>
    </w:p>
    <w:p w14:paraId="16211536" w14:textId="77777777" w:rsidR="004B5D80" w:rsidRPr="004B5D80" w:rsidRDefault="004B5D80" w:rsidP="00517DE1">
      <w:pPr>
        <w:spacing w:before="100" w:beforeAutospacing="1" w:after="100" w:afterAutospacing="1" w:line="360" w:lineRule="auto"/>
        <w:rPr>
          <w:rFonts w:ascii="Times New Roman" w:eastAsia="Times New Roman" w:hAnsi="Times New Roman" w:cs="Times New Roman"/>
          <w:b/>
          <w:bCs/>
          <w:kern w:val="0"/>
          <w14:ligatures w14:val="none"/>
        </w:rPr>
      </w:pPr>
      <w:r w:rsidRPr="004B5D80">
        <w:rPr>
          <w:rFonts w:ascii="Times New Roman" w:eastAsia="Times New Roman" w:hAnsi="Times New Roman" w:cs="Times New Roman"/>
          <w:b/>
          <w:bCs/>
          <w:kern w:val="0"/>
          <w14:ligatures w14:val="none"/>
        </w:rPr>
        <w:t xml:space="preserve">D'abord, un cadre ultime est un mythe ! </w:t>
      </w:r>
    </w:p>
    <w:p w14:paraId="271381A5" w14:textId="1BAB4FCC" w:rsidR="004B5D80" w:rsidRPr="004B5D80" w:rsidRDefault="004B5D80" w:rsidP="00517DE1">
      <w:p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En développant ces sujets, dans mon doctorat, je propose un cadre pour le désapprentissage et l'interrogation. Il est important de souligner que le cadre n'est pas un ensemble d'étapes ou une approche de liste de vérification. Cependant, c'est plus un processus qui peut être mis en œuvre et adapté en fonction du contexte et de la perspective unique de l'individu. Si je dois le regrouper en 5 catégories, ce serait :</w:t>
      </w:r>
    </w:p>
    <w:p w14:paraId="32615B34" w14:textId="77777777" w:rsidR="004B5D80" w:rsidRPr="004B5D80" w:rsidRDefault="004B5D80" w:rsidP="00517DE1">
      <w:pPr>
        <w:numPr>
          <w:ilvl w:val="0"/>
          <w:numId w:val="1"/>
        </w:num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Reconnaître la Diversité : Cette étape implique de reconnaître le vaste spectre de la diversité humaine et la valeur qu'elle apporte au développement sociétal.</w:t>
      </w:r>
    </w:p>
    <w:p w14:paraId="5BF49F93" w14:textId="77777777" w:rsidR="004B5D80" w:rsidRPr="004B5D80" w:rsidRDefault="004B5D80" w:rsidP="00517DE1">
      <w:pPr>
        <w:numPr>
          <w:ilvl w:val="0"/>
          <w:numId w:val="1"/>
        </w:num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lastRenderedPageBreak/>
        <w:t>Remettre en Question les Conventions : Cela appelle à questionner activement et à désapprendre les normes sociétales et les suppositions qui homogénéisent et diminuent la diversité.</w:t>
      </w:r>
    </w:p>
    <w:p w14:paraId="529AA165" w14:textId="77777777" w:rsidR="004B5D80" w:rsidRPr="004B5D80" w:rsidRDefault="004B5D80" w:rsidP="00517DE1">
      <w:pPr>
        <w:numPr>
          <w:ilvl w:val="0"/>
          <w:numId w:val="1"/>
        </w:num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Embrasser la Complexité : Cela implique d'accepter et d'engager avec la complexité et la fluidité inhérentes aux contextes sociétaux.</w:t>
      </w:r>
    </w:p>
    <w:p w14:paraId="112E751D" w14:textId="77777777" w:rsidR="004B5D80" w:rsidRPr="004B5D80" w:rsidRDefault="004B5D80" w:rsidP="00517DE1">
      <w:pPr>
        <w:numPr>
          <w:ilvl w:val="0"/>
          <w:numId w:val="1"/>
        </w:num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Co-Conception Itérative : Le cadre souligne l'importance des processus de co-conception dynamiques, réactifs et itératifs pour répondre aux défis sociétaux complexes.</w:t>
      </w:r>
    </w:p>
    <w:p w14:paraId="5A80A0BE" w14:textId="0CDA1581" w:rsidR="004B5D80" w:rsidRPr="004B5D80" w:rsidRDefault="004B5D80" w:rsidP="00517DE1">
      <w:pPr>
        <w:numPr>
          <w:ilvl w:val="0"/>
          <w:numId w:val="1"/>
        </w:num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 xml:space="preserve">Engagement pour l'Inclusion : Un engagement inébranlable pour l'inclusion et la justice sociale est préconisé, même quand cela contredit les perspectives dominantes. </w:t>
      </w:r>
    </w:p>
    <w:p w14:paraId="3E4F8FB5" w14:textId="0F5F6A60" w:rsidR="004B5D80" w:rsidRPr="004B5D80" w:rsidRDefault="004B5D80" w:rsidP="00517DE1">
      <w:pPr>
        <w:spacing w:before="100" w:beforeAutospacing="1" w:after="100" w:afterAutospacing="1" w:line="360" w:lineRule="auto"/>
        <w:rPr>
          <w:rFonts w:ascii="Times New Roman" w:eastAsia="Times New Roman" w:hAnsi="Times New Roman" w:cs="Times New Roman"/>
          <w:kern w:val="0"/>
          <w14:ligatures w14:val="none"/>
        </w:rPr>
      </w:pPr>
      <w:r w:rsidRPr="004B5D80">
        <w:rPr>
          <w:rFonts w:ascii="Times New Roman" w:eastAsia="Times New Roman" w:hAnsi="Times New Roman" w:cs="Times New Roman"/>
          <w:kern w:val="0"/>
          <w14:ligatures w14:val="none"/>
        </w:rPr>
        <w:t>Une explication complète et des informations détaillées sur le cadre du « Désapprentissage et de l'Interrogation » seront bientôt disponibles, lorsque je ferai ma VIVA et publierai mon doctorat le mois prochain.</w:t>
      </w:r>
    </w:p>
    <w:p w14:paraId="2E545350" w14:textId="77777777" w:rsidR="004B5D80" w:rsidRDefault="004B5D80" w:rsidP="00517DE1">
      <w:pPr>
        <w:spacing w:line="360" w:lineRule="auto"/>
      </w:pPr>
    </w:p>
    <w:p w14:paraId="53074218" w14:textId="77777777" w:rsidR="004B5D80" w:rsidRDefault="004B5D80" w:rsidP="00517DE1">
      <w:pPr>
        <w:pStyle w:val="Heading2"/>
        <w:spacing w:line="360" w:lineRule="auto"/>
      </w:pPr>
      <w:r>
        <w:t>Élever la Conception Inclusive à une Philosophie de Vie</w:t>
      </w:r>
    </w:p>
    <w:p w14:paraId="2AE2008F" w14:textId="77777777" w:rsidR="00517DE1" w:rsidRDefault="004B5D80" w:rsidP="00517DE1">
      <w:pPr>
        <w:spacing w:line="360" w:lineRule="auto"/>
      </w:pPr>
      <w:r>
        <w:t xml:space="preserve"> En essence, ma thèse positionne la Conception Inclusive comme une collection de principes de design et de praxis comme une philosophie directrice pour la vie elle-même. Elle plaide pour un changement de paradigme vers la perception de la Conception Inclusive comme une approche fondamentale qui met en avant la diversité humaine dans son essence. Cela est réalisé en explorant le potentiel transformateur inhérent aux pratiques de « désapprentissage et d'interrogation ». Cette recherche met en lumière la capacité des individus à effectuer une société plus équitable et empathique par l'adoption d'un état d'esprit de Conception Inclusive. S'appuyant sur une revue systématique de la littérature, des entretiens perspicaces avec des leaders de la Conception Inclusive, et un récit profondément personnel, ce travail interprète l'impact ondulant de l'adoption du « désapprentissage et de l'interrogation » comme pratiques régulières. Il envisage un futur où l'inclusivité n'est pas une réflexion après coup mais une considération primaire, encourageant une transformation sociétale qui embrasse et priorise pleinement l'inclusivité à tous les niveaux imaginables. À travers cette thèse, la Conception Inclusive </w:t>
      </w:r>
      <w:r>
        <w:lastRenderedPageBreak/>
        <w:t xml:space="preserve">émerge comme une lentille critique à travers laquelle nous pouvons réimaginer notre approche collective du design, de l'interaction et de la construction communautaire, annonçant une nouvelle ère d'inclusivité qui résonne avec l'engagement de chaque individu à favoriser un monde plus inclusif, habilitant et accueillant. </w:t>
      </w:r>
    </w:p>
    <w:p w14:paraId="0EFD4BB3" w14:textId="77777777" w:rsidR="00517DE1" w:rsidRDefault="00517DE1" w:rsidP="00517DE1">
      <w:pPr>
        <w:spacing w:line="360" w:lineRule="auto"/>
      </w:pPr>
    </w:p>
    <w:p w14:paraId="61722C1F" w14:textId="3B3C2FA9" w:rsidR="00517DE1" w:rsidRDefault="004B5D80" w:rsidP="00517DE1">
      <w:pPr>
        <w:spacing w:line="360" w:lineRule="auto"/>
      </w:pPr>
      <w:r>
        <w:t>J'espère avoir suscité votre intérêt à réfléchir : qu'est-ce que la Conception Inclusive pour vous ?</w:t>
      </w:r>
    </w:p>
    <w:p w14:paraId="13F19142" w14:textId="77777777" w:rsidR="00517DE1" w:rsidRDefault="00517DE1" w:rsidP="00517DE1">
      <w:pPr>
        <w:spacing w:line="360" w:lineRule="auto"/>
      </w:pPr>
    </w:p>
    <w:p w14:paraId="1251DD54" w14:textId="77777777" w:rsidR="00517DE1" w:rsidRPr="00517DE1" w:rsidRDefault="00517DE1" w:rsidP="00517DE1">
      <w:pPr>
        <w:spacing w:line="360" w:lineRule="auto"/>
      </w:pPr>
      <w:r w:rsidRPr="00517DE1">
        <w:t>Puisque nous avons commencé par le langage, j'aimerais conclure en lisant un poème de Saadi Shirazi, un poète persan. Puisque les modèles de langage IA ne sont pas encore suffisamment avancés pour lire un poème persan, Moisen le lira puis vous donnera l'interprétation, plutôt qu'une traduction directe, de celui-ci :</w:t>
      </w:r>
    </w:p>
    <w:p w14:paraId="120F5102" w14:textId="77777777" w:rsidR="007C75D8" w:rsidRPr="00D2535D" w:rsidRDefault="007C75D8" w:rsidP="00517DE1">
      <w:pPr>
        <w:spacing w:line="360" w:lineRule="auto"/>
      </w:pPr>
    </w:p>
    <w:p w14:paraId="70A37657" w14:textId="77777777" w:rsidR="007C75D8" w:rsidRPr="00D2535D" w:rsidRDefault="007C75D8" w:rsidP="00517DE1">
      <w:pPr>
        <w:spacing w:line="360" w:lineRule="auto"/>
        <w:jc w:val="right"/>
      </w:pPr>
      <w:r w:rsidRPr="00D2535D">
        <w:rPr>
          <w:rFonts w:ascii="Arial" w:hAnsi="Arial" w:cs="Arial"/>
        </w:rPr>
        <w:t>بنی</w:t>
      </w:r>
      <w:r w:rsidRPr="00D2535D">
        <w:t xml:space="preserve"> </w:t>
      </w:r>
      <w:r w:rsidRPr="00D2535D">
        <w:rPr>
          <w:rFonts w:ascii="Arial" w:hAnsi="Arial" w:cs="Arial"/>
        </w:rPr>
        <w:t>آدم</w:t>
      </w:r>
      <w:r w:rsidRPr="00D2535D">
        <w:t xml:space="preserve"> </w:t>
      </w:r>
      <w:r w:rsidRPr="00D2535D">
        <w:rPr>
          <w:rFonts w:ascii="Arial" w:hAnsi="Arial" w:cs="Arial"/>
        </w:rPr>
        <w:t>اعضای</w:t>
      </w:r>
      <w:r w:rsidRPr="00D2535D">
        <w:t xml:space="preserve"> </w:t>
      </w:r>
      <w:r w:rsidRPr="00D2535D">
        <w:rPr>
          <w:rFonts w:ascii="Arial" w:hAnsi="Arial" w:cs="Arial"/>
        </w:rPr>
        <w:t>یکدیگرند</w:t>
      </w:r>
    </w:p>
    <w:p w14:paraId="49FFE5C9" w14:textId="77777777" w:rsidR="007C75D8" w:rsidRPr="00D2535D" w:rsidRDefault="007C75D8" w:rsidP="00517DE1">
      <w:pPr>
        <w:spacing w:line="360" w:lineRule="auto"/>
        <w:jc w:val="right"/>
      </w:pPr>
      <w:r w:rsidRPr="00D2535D">
        <w:rPr>
          <w:rFonts w:ascii="Arial" w:hAnsi="Arial" w:cs="Arial"/>
        </w:rPr>
        <w:t>که</w:t>
      </w:r>
      <w:r w:rsidRPr="00D2535D">
        <w:t xml:space="preserve"> </w:t>
      </w:r>
      <w:r w:rsidRPr="00D2535D">
        <w:rPr>
          <w:rFonts w:ascii="Arial" w:hAnsi="Arial" w:cs="Arial"/>
        </w:rPr>
        <w:t>در</w:t>
      </w:r>
      <w:r w:rsidRPr="00D2535D">
        <w:t xml:space="preserve"> </w:t>
      </w:r>
      <w:r w:rsidRPr="00D2535D">
        <w:rPr>
          <w:rFonts w:ascii="Arial" w:hAnsi="Arial" w:cs="Arial"/>
        </w:rPr>
        <w:t>آفرینش</w:t>
      </w:r>
      <w:r w:rsidRPr="00D2535D">
        <w:t xml:space="preserve"> </w:t>
      </w:r>
      <w:r w:rsidRPr="00D2535D">
        <w:rPr>
          <w:rFonts w:ascii="Arial" w:hAnsi="Arial" w:cs="Arial"/>
        </w:rPr>
        <w:t>ز</w:t>
      </w:r>
      <w:r w:rsidRPr="00D2535D">
        <w:t xml:space="preserve"> </w:t>
      </w:r>
      <w:r w:rsidRPr="00D2535D">
        <w:rPr>
          <w:rFonts w:ascii="Arial" w:hAnsi="Arial" w:cs="Arial"/>
        </w:rPr>
        <w:t>یک</w:t>
      </w:r>
      <w:r w:rsidRPr="00D2535D">
        <w:t xml:space="preserve"> </w:t>
      </w:r>
      <w:r w:rsidRPr="00D2535D">
        <w:rPr>
          <w:rFonts w:ascii="Arial" w:hAnsi="Arial" w:cs="Arial"/>
        </w:rPr>
        <w:t>گوهرند</w:t>
      </w:r>
    </w:p>
    <w:p w14:paraId="791F255C" w14:textId="77777777" w:rsidR="007C75D8" w:rsidRPr="00D2535D" w:rsidRDefault="007C75D8" w:rsidP="00517DE1">
      <w:pPr>
        <w:spacing w:line="360" w:lineRule="auto"/>
        <w:jc w:val="right"/>
      </w:pPr>
    </w:p>
    <w:p w14:paraId="3AE9365B" w14:textId="77777777" w:rsidR="007C75D8" w:rsidRPr="00D2535D" w:rsidRDefault="007C75D8" w:rsidP="00517DE1">
      <w:pPr>
        <w:spacing w:line="360" w:lineRule="auto"/>
        <w:jc w:val="right"/>
      </w:pPr>
      <w:r w:rsidRPr="00D2535D">
        <w:rPr>
          <w:rFonts w:ascii="Arial" w:hAnsi="Arial" w:cs="Arial"/>
        </w:rPr>
        <w:t>چو</w:t>
      </w:r>
      <w:r w:rsidRPr="00D2535D">
        <w:t xml:space="preserve"> </w:t>
      </w:r>
      <w:r w:rsidRPr="00D2535D">
        <w:rPr>
          <w:rFonts w:ascii="Arial" w:hAnsi="Arial" w:cs="Arial"/>
        </w:rPr>
        <w:t>عضوی</w:t>
      </w:r>
      <w:r w:rsidRPr="00D2535D">
        <w:t xml:space="preserve"> </w:t>
      </w:r>
      <w:r w:rsidRPr="00D2535D">
        <w:rPr>
          <w:rFonts w:ascii="Arial" w:hAnsi="Arial" w:cs="Arial"/>
        </w:rPr>
        <w:t>به</w:t>
      </w:r>
      <w:r w:rsidRPr="00D2535D">
        <w:t xml:space="preserve"> </w:t>
      </w:r>
      <w:r w:rsidRPr="00D2535D">
        <w:rPr>
          <w:rFonts w:ascii="Arial" w:hAnsi="Arial" w:cs="Arial"/>
        </w:rPr>
        <w:t>درد</w:t>
      </w:r>
      <w:r w:rsidRPr="00D2535D">
        <w:t xml:space="preserve"> </w:t>
      </w:r>
      <w:r w:rsidRPr="00D2535D">
        <w:rPr>
          <w:rFonts w:ascii="Arial" w:hAnsi="Arial" w:cs="Arial"/>
        </w:rPr>
        <w:t>آورد</w:t>
      </w:r>
      <w:r w:rsidRPr="00D2535D">
        <w:t xml:space="preserve"> </w:t>
      </w:r>
      <w:r w:rsidRPr="00D2535D">
        <w:rPr>
          <w:rFonts w:ascii="Arial" w:hAnsi="Arial" w:cs="Arial"/>
        </w:rPr>
        <w:t>روزگار</w:t>
      </w:r>
    </w:p>
    <w:p w14:paraId="1FD7052C" w14:textId="77777777" w:rsidR="007C75D8" w:rsidRPr="00D2535D" w:rsidRDefault="007C75D8" w:rsidP="00517DE1">
      <w:pPr>
        <w:spacing w:line="360" w:lineRule="auto"/>
        <w:jc w:val="right"/>
      </w:pPr>
      <w:r w:rsidRPr="00D2535D">
        <w:rPr>
          <w:rFonts w:ascii="Arial" w:hAnsi="Arial" w:cs="Arial"/>
        </w:rPr>
        <w:t>دگر</w:t>
      </w:r>
      <w:r w:rsidRPr="00D2535D">
        <w:t xml:space="preserve"> </w:t>
      </w:r>
      <w:r w:rsidRPr="00D2535D">
        <w:rPr>
          <w:rFonts w:ascii="Arial" w:hAnsi="Arial" w:cs="Arial"/>
        </w:rPr>
        <w:t>عضوها</w:t>
      </w:r>
      <w:r w:rsidRPr="00D2535D">
        <w:t xml:space="preserve"> </w:t>
      </w:r>
      <w:r w:rsidRPr="00D2535D">
        <w:rPr>
          <w:rFonts w:ascii="Arial" w:hAnsi="Arial" w:cs="Arial"/>
        </w:rPr>
        <w:t>را</w:t>
      </w:r>
      <w:r w:rsidRPr="00D2535D">
        <w:t xml:space="preserve"> </w:t>
      </w:r>
      <w:r w:rsidRPr="00D2535D">
        <w:rPr>
          <w:rFonts w:ascii="Arial" w:hAnsi="Arial" w:cs="Arial"/>
        </w:rPr>
        <w:t>نماند</w:t>
      </w:r>
      <w:r w:rsidRPr="00D2535D">
        <w:t xml:space="preserve"> </w:t>
      </w:r>
      <w:r w:rsidRPr="00D2535D">
        <w:rPr>
          <w:rFonts w:ascii="Arial" w:hAnsi="Arial" w:cs="Arial"/>
        </w:rPr>
        <w:t>قرار</w:t>
      </w:r>
    </w:p>
    <w:p w14:paraId="16EE20BC" w14:textId="77777777" w:rsidR="007C75D8" w:rsidRPr="00D2535D" w:rsidRDefault="007C75D8" w:rsidP="00517DE1">
      <w:pPr>
        <w:spacing w:line="360" w:lineRule="auto"/>
        <w:jc w:val="right"/>
      </w:pPr>
    </w:p>
    <w:p w14:paraId="486A852B" w14:textId="77777777" w:rsidR="007C75D8" w:rsidRPr="00D2535D" w:rsidRDefault="007C75D8" w:rsidP="00517DE1">
      <w:pPr>
        <w:spacing w:line="360" w:lineRule="auto"/>
        <w:jc w:val="right"/>
      </w:pPr>
      <w:r w:rsidRPr="00D2535D">
        <w:rPr>
          <w:rFonts w:ascii="Arial" w:hAnsi="Arial" w:cs="Arial"/>
        </w:rPr>
        <w:t>تو</w:t>
      </w:r>
      <w:r w:rsidRPr="00D2535D">
        <w:t xml:space="preserve"> </w:t>
      </w:r>
      <w:r w:rsidRPr="00D2535D">
        <w:rPr>
          <w:rFonts w:ascii="Arial" w:hAnsi="Arial" w:cs="Arial"/>
        </w:rPr>
        <w:t>کز</w:t>
      </w:r>
      <w:r w:rsidRPr="00D2535D">
        <w:t xml:space="preserve"> </w:t>
      </w:r>
      <w:r w:rsidRPr="00D2535D">
        <w:rPr>
          <w:rFonts w:ascii="Arial" w:hAnsi="Arial" w:cs="Arial"/>
        </w:rPr>
        <w:t>محنت</w:t>
      </w:r>
      <w:r w:rsidRPr="00D2535D">
        <w:t xml:space="preserve"> </w:t>
      </w:r>
      <w:r w:rsidRPr="00D2535D">
        <w:rPr>
          <w:rFonts w:ascii="Arial" w:hAnsi="Arial" w:cs="Arial"/>
        </w:rPr>
        <w:t>دیگران</w:t>
      </w:r>
      <w:r w:rsidRPr="00D2535D">
        <w:t xml:space="preserve"> </w:t>
      </w:r>
      <w:r w:rsidRPr="00D2535D">
        <w:rPr>
          <w:rFonts w:ascii="Arial" w:hAnsi="Arial" w:cs="Arial"/>
        </w:rPr>
        <w:t>بی</w:t>
      </w:r>
      <w:r w:rsidRPr="00D2535D">
        <w:t xml:space="preserve"> </w:t>
      </w:r>
      <w:r w:rsidRPr="00D2535D">
        <w:rPr>
          <w:rFonts w:ascii="Arial" w:hAnsi="Arial" w:cs="Arial"/>
        </w:rPr>
        <w:t>غمی</w:t>
      </w:r>
    </w:p>
    <w:p w14:paraId="3983974A" w14:textId="77777777" w:rsidR="007C75D8" w:rsidRPr="00D2535D" w:rsidRDefault="007C75D8" w:rsidP="00517DE1">
      <w:pPr>
        <w:spacing w:line="360" w:lineRule="auto"/>
        <w:jc w:val="right"/>
      </w:pPr>
      <w:r w:rsidRPr="00D2535D">
        <w:rPr>
          <w:rFonts w:ascii="Arial" w:hAnsi="Arial" w:cs="Arial"/>
        </w:rPr>
        <w:t>نشاید</w:t>
      </w:r>
      <w:r w:rsidRPr="00D2535D">
        <w:t xml:space="preserve"> </w:t>
      </w:r>
      <w:r w:rsidRPr="00D2535D">
        <w:rPr>
          <w:rFonts w:ascii="Arial" w:hAnsi="Arial" w:cs="Arial"/>
        </w:rPr>
        <w:t>که</w:t>
      </w:r>
      <w:r w:rsidRPr="00D2535D">
        <w:t xml:space="preserve"> </w:t>
      </w:r>
      <w:r w:rsidRPr="00D2535D">
        <w:rPr>
          <w:rFonts w:ascii="Arial" w:hAnsi="Arial" w:cs="Arial"/>
        </w:rPr>
        <w:t>نامت</w:t>
      </w:r>
      <w:r w:rsidRPr="00D2535D">
        <w:t xml:space="preserve"> </w:t>
      </w:r>
      <w:r w:rsidRPr="00D2535D">
        <w:rPr>
          <w:rFonts w:ascii="Arial" w:hAnsi="Arial" w:cs="Arial"/>
        </w:rPr>
        <w:t>نهند</w:t>
      </w:r>
      <w:r w:rsidRPr="00D2535D">
        <w:t xml:space="preserve"> </w:t>
      </w:r>
      <w:r w:rsidRPr="00D2535D">
        <w:rPr>
          <w:rFonts w:ascii="Arial" w:hAnsi="Arial" w:cs="Arial"/>
        </w:rPr>
        <w:t>آدمی</w:t>
      </w:r>
    </w:p>
    <w:p w14:paraId="701E2139" w14:textId="77777777" w:rsidR="007C75D8" w:rsidRDefault="007C75D8" w:rsidP="00517DE1">
      <w:pPr>
        <w:spacing w:line="360" w:lineRule="auto"/>
      </w:pPr>
    </w:p>
    <w:p w14:paraId="0FC51950" w14:textId="77777777" w:rsidR="007C75D8" w:rsidRPr="007C75D8" w:rsidRDefault="007C75D8" w:rsidP="00517DE1">
      <w:pPr>
        <w:spacing w:line="360" w:lineRule="auto"/>
        <w:rPr>
          <w:b/>
          <w:bCs/>
        </w:rPr>
      </w:pPr>
      <w:r w:rsidRPr="007C75D8">
        <w:rPr>
          <w:b/>
          <w:bCs/>
        </w:rPr>
        <w:t xml:space="preserve">Maintenant, mon interprétation du poème : </w:t>
      </w:r>
    </w:p>
    <w:p w14:paraId="2BC7D5C7" w14:textId="77777777" w:rsidR="007C75D8" w:rsidRDefault="007C75D8" w:rsidP="00517DE1">
      <w:pPr>
        <w:spacing w:line="360" w:lineRule="auto"/>
      </w:pPr>
      <w:r w:rsidRPr="007C75D8">
        <w:t xml:space="preserve">Les êtres humains sont des composantes intégrales d'un organisme complexe et interconnecté, </w:t>
      </w:r>
    </w:p>
    <w:p w14:paraId="1F9861AD" w14:textId="77777777" w:rsidR="007C75D8" w:rsidRDefault="007C75D8" w:rsidP="00517DE1">
      <w:pPr>
        <w:spacing w:line="360" w:lineRule="auto"/>
      </w:pPr>
      <w:r w:rsidRPr="007C75D8">
        <w:t xml:space="preserve">L'achèvement de l'évolution naturelle de la conscience. </w:t>
      </w:r>
    </w:p>
    <w:p w14:paraId="42C7A19B" w14:textId="77777777" w:rsidR="007C75D8" w:rsidRDefault="007C75D8" w:rsidP="00517DE1">
      <w:pPr>
        <w:spacing w:line="360" w:lineRule="auto"/>
      </w:pPr>
    </w:p>
    <w:p w14:paraId="63B4CD35" w14:textId="77777777" w:rsidR="007C75D8" w:rsidRDefault="007C75D8" w:rsidP="00517DE1">
      <w:pPr>
        <w:spacing w:line="360" w:lineRule="auto"/>
      </w:pPr>
      <w:r w:rsidRPr="007C75D8">
        <w:t xml:space="preserve">Quand une partie de ce système hyperconnecté fait l'expérience de la souffrance et de la déconnexion, </w:t>
      </w:r>
    </w:p>
    <w:p w14:paraId="414A24A8" w14:textId="77777777" w:rsidR="007C75D8" w:rsidRDefault="007C75D8" w:rsidP="00517DE1">
      <w:pPr>
        <w:spacing w:line="360" w:lineRule="auto"/>
      </w:pPr>
      <w:r w:rsidRPr="007C75D8">
        <w:t xml:space="preserve">cela affecte intrinsèquement chaque autre composante. </w:t>
      </w:r>
    </w:p>
    <w:p w14:paraId="7670A86B" w14:textId="77777777" w:rsidR="007C75D8" w:rsidRDefault="007C75D8" w:rsidP="00517DE1">
      <w:pPr>
        <w:spacing w:line="360" w:lineRule="auto"/>
      </w:pPr>
    </w:p>
    <w:p w14:paraId="16FF0FE9" w14:textId="77777777" w:rsidR="007C75D8" w:rsidRDefault="007C75D8" w:rsidP="00517DE1">
      <w:pPr>
        <w:spacing w:line="360" w:lineRule="auto"/>
      </w:pPr>
      <w:r w:rsidRPr="007C75D8">
        <w:t xml:space="preserve">Un manque d'empathie et de conscience de cette souffrance partagée indique qu'une personne n'ayant pas encore embrassé l'amour de soi, </w:t>
      </w:r>
    </w:p>
    <w:p w14:paraId="1B5E15F8" w14:textId="77777777" w:rsidR="007C75D8" w:rsidRDefault="007C75D8" w:rsidP="00517DE1">
      <w:pPr>
        <w:spacing w:line="360" w:lineRule="auto"/>
      </w:pPr>
      <w:r w:rsidRPr="007C75D8">
        <w:t xml:space="preserve">n'a pas réalisé l'unité collective de cet organisme ! </w:t>
      </w:r>
    </w:p>
    <w:p w14:paraId="02A69F1C" w14:textId="77777777" w:rsidR="007C75D8" w:rsidRDefault="007C75D8" w:rsidP="00517DE1">
      <w:pPr>
        <w:spacing w:line="360" w:lineRule="auto"/>
      </w:pPr>
    </w:p>
    <w:p w14:paraId="5E01F065" w14:textId="037D8D69" w:rsidR="007C75D8" w:rsidRDefault="007C75D8" w:rsidP="00517DE1">
      <w:pPr>
        <w:spacing w:line="360" w:lineRule="auto"/>
      </w:pPr>
      <w:r w:rsidRPr="007C75D8">
        <w:t>Merci pour votre attention, et merci d'être une partie essentielle de l'internet des humains !</w:t>
      </w:r>
    </w:p>
    <w:sectPr w:rsidR="007C75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C27628"/>
    <w:multiLevelType w:val="multilevel"/>
    <w:tmpl w:val="3F725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08783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A51"/>
    <w:rsid w:val="000B0A43"/>
    <w:rsid w:val="000C2E5C"/>
    <w:rsid w:val="00324FFA"/>
    <w:rsid w:val="004B5D80"/>
    <w:rsid w:val="00517DE1"/>
    <w:rsid w:val="005F2C4F"/>
    <w:rsid w:val="00704072"/>
    <w:rsid w:val="00781B1E"/>
    <w:rsid w:val="007C75D8"/>
    <w:rsid w:val="009B17D6"/>
    <w:rsid w:val="00A13B02"/>
    <w:rsid w:val="00A229D8"/>
    <w:rsid w:val="00CE7A51"/>
    <w:rsid w:val="00F24C05"/>
    <w:rsid w:val="00F8359E"/>
    <w:rsid w:val="00FE47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8EAA9"/>
  <w15:chartTrackingRefBased/>
  <w15:docId w15:val="{4D37B7AE-7BCA-B447-9BB5-66CE2B18B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7A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E7A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7A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7A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7A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7A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7A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7A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7A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7A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E7A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7A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7A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7A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7A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7A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7A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7A51"/>
    <w:rPr>
      <w:rFonts w:eastAsiaTheme="majorEastAsia" w:cstheme="majorBidi"/>
      <w:color w:val="272727" w:themeColor="text1" w:themeTint="D8"/>
    </w:rPr>
  </w:style>
  <w:style w:type="paragraph" w:styleId="Title">
    <w:name w:val="Title"/>
    <w:basedOn w:val="Normal"/>
    <w:next w:val="Normal"/>
    <w:link w:val="TitleChar"/>
    <w:uiPriority w:val="10"/>
    <w:qFormat/>
    <w:rsid w:val="00CE7A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7A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7A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7A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7A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7A51"/>
    <w:rPr>
      <w:i/>
      <w:iCs/>
      <w:color w:val="404040" w:themeColor="text1" w:themeTint="BF"/>
    </w:rPr>
  </w:style>
  <w:style w:type="paragraph" w:styleId="ListParagraph">
    <w:name w:val="List Paragraph"/>
    <w:basedOn w:val="Normal"/>
    <w:uiPriority w:val="34"/>
    <w:qFormat/>
    <w:rsid w:val="00CE7A51"/>
    <w:pPr>
      <w:ind w:left="720"/>
      <w:contextualSpacing/>
    </w:pPr>
  </w:style>
  <w:style w:type="character" w:styleId="IntenseEmphasis">
    <w:name w:val="Intense Emphasis"/>
    <w:basedOn w:val="DefaultParagraphFont"/>
    <w:uiPriority w:val="21"/>
    <w:qFormat/>
    <w:rsid w:val="00CE7A51"/>
    <w:rPr>
      <w:i/>
      <w:iCs/>
      <w:color w:val="0F4761" w:themeColor="accent1" w:themeShade="BF"/>
    </w:rPr>
  </w:style>
  <w:style w:type="paragraph" w:styleId="IntenseQuote">
    <w:name w:val="Intense Quote"/>
    <w:basedOn w:val="Normal"/>
    <w:next w:val="Normal"/>
    <w:link w:val="IntenseQuoteChar"/>
    <w:uiPriority w:val="30"/>
    <w:qFormat/>
    <w:rsid w:val="00CE7A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7A51"/>
    <w:rPr>
      <w:i/>
      <w:iCs/>
      <w:color w:val="0F4761" w:themeColor="accent1" w:themeShade="BF"/>
    </w:rPr>
  </w:style>
  <w:style w:type="character" w:styleId="IntenseReference">
    <w:name w:val="Intense Reference"/>
    <w:basedOn w:val="DefaultParagraphFont"/>
    <w:uiPriority w:val="32"/>
    <w:qFormat/>
    <w:rsid w:val="00CE7A51"/>
    <w:rPr>
      <w:b/>
      <w:bCs/>
      <w:smallCaps/>
      <w:color w:val="0F4761" w:themeColor="accent1" w:themeShade="BF"/>
      <w:spacing w:val="5"/>
    </w:rPr>
  </w:style>
  <w:style w:type="paragraph" w:styleId="NormalWeb">
    <w:name w:val="Normal (Web)"/>
    <w:basedOn w:val="Normal"/>
    <w:uiPriority w:val="99"/>
    <w:semiHidden/>
    <w:unhideWhenUsed/>
    <w:rsid w:val="000B0A43"/>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54890">
      <w:bodyDiv w:val="1"/>
      <w:marLeft w:val="0"/>
      <w:marRight w:val="0"/>
      <w:marTop w:val="0"/>
      <w:marBottom w:val="0"/>
      <w:divBdr>
        <w:top w:val="none" w:sz="0" w:space="0" w:color="auto"/>
        <w:left w:val="none" w:sz="0" w:space="0" w:color="auto"/>
        <w:bottom w:val="none" w:sz="0" w:space="0" w:color="auto"/>
        <w:right w:val="none" w:sz="0" w:space="0" w:color="auto"/>
      </w:divBdr>
      <w:divsChild>
        <w:div w:id="981470262">
          <w:marLeft w:val="0"/>
          <w:marRight w:val="0"/>
          <w:marTop w:val="0"/>
          <w:marBottom w:val="0"/>
          <w:divBdr>
            <w:top w:val="none" w:sz="0" w:space="0" w:color="auto"/>
            <w:left w:val="none" w:sz="0" w:space="0" w:color="auto"/>
            <w:bottom w:val="none" w:sz="0" w:space="0" w:color="auto"/>
            <w:right w:val="none" w:sz="0" w:space="0" w:color="auto"/>
          </w:divBdr>
          <w:divsChild>
            <w:div w:id="1460763695">
              <w:marLeft w:val="0"/>
              <w:marRight w:val="0"/>
              <w:marTop w:val="0"/>
              <w:marBottom w:val="0"/>
              <w:divBdr>
                <w:top w:val="none" w:sz="0" w:space="0" w:color="auto"/>
                <w:left w:val="none" w:sz="0" w:space="0" w:color="auto"/>
                <w:bottom w:val="none" w:sz="0" w:space="0" w:color="auto"/>
                <w:right w:val="none" w:sz="0" w:space="0" w:color="auto"/>
              </w:divBdr>
              <w:divsChild>
                <w:div w:id="5998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890191">
      <w:bodyDiv w:val="1"/>
      <w:marLeft w:val="0"/>
      <w:marRight w:val="0"/>
      <w:marTop w:val="0"/>
      <w:marBottom w:val="0"/>
      <w:divBdr>
        <w:top w:val="none" w:sz="0" w:space="0" w:color="auto"/>
        <w:left w:val="none" w:sz="0" w:space="0" w:color="auto"/>
        <w:bottom w:val="none" w:sz="0" w:space="0" w:color="auto"/>
        <w:right w:val="none" w:sz="0" w:space="0" w:color="auto"/>
      </w:divBdr>
      <w:divsChild>
        <w:div w:id="1772162022">
          <w:marLeft w:val="0"/>
          <w:marRight w:val="0"/>
          <w:marTop w:val="0"/>
          <w:marBottom w:val="0"/>
          <w:divBdr>
            <w:top w:val="none" w:sz="0" w:space="0" w:color="auto"/>
            <w:left w:val="none" w:sz="0" w:space="0" w:color="auto"/>
            <w:bottom w:val="none" w:sz="0" w:space="0" w:color="auto"/>
            <w:right w:val="none" w:sz="0" w:space="0" w:color="auto"/>
          </w:divBdr>
          <w:divsChild>
            <w:div w:id="29037208">
              <w:marLeft w:val="0"/>
              <w:marRight w:val="0"/>
              <w:marTop w:val="0"/>
              <w:marBottom w:val="0"/>
              <w:divBdr>
                <w:top w:val="none" w:sz="0" w:space="0" w:color="auto"/>
                <w:left w:val="none" w:sz="0" w:space="0" w:color="auto"/>
                <w:bottom w:val="none" w:sz="0" w:space="0" w:color="auto"/>
                <w:right w:val="none" w:sz="0" w:space="0" w:color="auto"/>
              </w:divBdr>
              <w:divsChild>
                <w:div w:id="16575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482506">
      <w:bodyDiv w:val="1"/>
      <w:marLeft w:val="0"/>
      <w:marRight w:val="0"/>
      <w:marTop w:val="0"/>
      <w:marBottom w:val="0"/>
      <w:divBdr>
        <w:top w:val="none" w:sz="0" w:space="0" w:color="auto"/>
        <w:left w:val="none" w:sz="0" w:space="0" w:color="auto"/>
        <w:bottom w:val="none" w:sz="0" w:space="0" w:color="auto"/>
        <w:right w:val="none" w:sz="0" w:space="0" w:color="auto"/>
      </w:divBdr>
      <w:divsChild>
        <w:div w:id="157579881">
          <w:marLeft w:val="0"/>
          <w:marRight w:val="0"/>
          <w:marTop w:val="0"/>
          <w:marBottom w:val="0"/>
          <w:divBdr>
            <w:top w:val="none" w:sz="0" w:space="0" w:color="auto"/>
            <w:left w:val="none" w:sz="0" w:space="0" w:color="auto"/>
            <w:bottom w:val="none" w:sz="0" w:space="0" w:color="auto"/>
            <w:right w:val="none" w:sz="0" w:space="0" w:color="auto"/>
          </w:divBdr>
          <w:divsChild>
            <w:div w:id="18088356">
              <w:marLeft w:val="0"/>
              <w:marRight w:val="0"/>
              <w:marTop w:val="0"/>
              <w:marBottom w:val="0"/>
              <w:divBdr>
                <w:top w:val="none" w:sz="0" w:space="0" w:color="auto"/>
                <w:left w:val="none" w:sz="0" w:space="0" w:color="auto"/>
                <w:bottom w:val="none" w:sz="0" w:space="0" w:color="auto"/>
                <w:right w:val="none" w:sz="0" w:space="0" w:color="auto"/>
              </w:divBdr>
              <w:divsChild>
                <w:div w:id="208471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317577">
      <w:bodyDiv w:val="1"/>
      <w:marLeft w:val="0"/>
      <w:marRight w:val="0"/>
      <w:marTop w:val="0"/>
      <w:marBottom w:val="0"/>
      <w:divBdr>
        <w:top w:val="none" w:sz="0" w:space="0" w:color="auto"/>
        <w:left w:val="none" w:sz="0" w:space="0" w:color="auto"/>
        <w:bottom w:val="none" w:sz="0" w:space="0" w:color="auto"/>
        <w:right w:val="none" w:sz="0" w:space="0" w:color="auto"/>
      </w:divBdr>
      <w:divsChild>
        <w:div w:id="1050155071">
          <w:marLeft w:val="0"/>
          <w:marRight w:val="0"/>
          <w:marTop w:val="0"/>
          <w:marBottom w:val="0"/>
          <w:divBdr>
            <w:top w:val="none" w:sz="0" w:space="0" w:color="auto"/>
            <w:left w:val="none" w:sz="0" w:space="0" w:color="auto"/>
            <w:bottom w:val="none" w:sz="0" w:space="0" w:color="auto"/>
            <w:right w:val="none" w:sz="0" w:space="0" w:color="auto"/>
          </w:divBdr>
          <w:divsChild>
            <w:div w:id="1400054071">
              <w:marLeft w:val="0"/>
              <w:marRight w:val="0"/>
              <w:marTop w:val="0"/>
              <w:marBottom w:val="0"/>
              <w:divBdr>
                <w:top w:val="none" w:sz="0" w:space="0" w:color="auto"/>
                <w:left w:val="none" w:sz="0" w:space="0" w:color="auto"/>
                <w:bottom w:val="none" w:sz="0" w:space="0" w:color="auto"/>
                <w:right w:val="none" w:sz="0" w:space="0" w:color="auto"/>
              </w:divBdr>
              <w:divsChild>
                <w:div w:id="107689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868221">
      <w:bodyDiv w:val="1"/>
      <w:marLeft w:val="0"/>
      <w:marRight w:val="0"/>
      <w:marTop w:val="0"/>
      <w:marBottom w:val="0"/>
      <w:divBdr>
        <w:top w:val="none" w:sz="0" w:space="0" w:color="auto"/>
        <w:left w:val="none" w:sz="0" w:space="0" w:color="auto"/>
        <w:bottom w:val="none" w:sz="0" w:space="0" w:color="auto"/>
        <w:right w:val="none" w:sz="0" w:space="0" w:color="auto"/>
      </w:divBdr>
      <w:divsChild>
        <w:div w:id="108941813">
          <w:marLeft w:val="0"/>
          <w:marRight w:val="0"/>
          <w:marTop w:val="0"/>
          <w:marBottom w:val="0"/>
          <w:divBdr>
            <w:top w:val="none" w:sz="0" w:space="0" w:color="auto"/>
            <w:left w:val="none" w:sz="0" w:space="0" w:color="auto"/>
            <w:bottom w:val="none" w:sz="0" w:space="0" w:color="auto"/>
            <w:right w:val="none" w:sz="0" w:space="0" w:color="auto"/>
          </w:divBdr>
          <w:divsChild>
            <w:div w:id="921988774">
              <w:marLeft w:val="0"/>
              <w:marRight w:val="0"/>
              <w:marTop w:val="0"/>
              <w:marBottom w:val="0"/>
              <w:divBdr>
                <w:top w:val="none" w:sz="0" w:space="0" w:color="auto"/>
                <w:left w:val="none" w:sz="0" w:space="0" w:color="auto"/>
                <w:bottom w:val="none" w:sz="0" w:space="0" w:color="auto"/>
                <w:right w:val="none" w:sz="0" w:space="0" w:color="auto"/>
              </w:divBdr>
              <w:divsChild>
                <w:div w:id="168532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989972">
      <w:bodyDiv w:val="1"/>
      <w:marLeft w:val="0"/>
      <w:marRight w:val="0"/>
      <w:marTop w:val="0"/>
      <w:marBottom w:val="0"/>
      <w:divBdr>
        <w:top w:val="none" w:sz="0" w:space="0" w:color="auto"/>
        <w:left w:val="none" w:sz="0" w:space="0" w:color="auto"/>
        <w:bottom w:val="none" w:sz="0" w:space="0" w:color="auto"/>
        <w:right w:val="none" w:sz="0" w:space="0" w:color="auto"/>
      </w:divBdr>
      <w:divsChild>
        <w:div w:id="117381344">
          <w:marLeft w:val="0"/>
          <w:marRight w:val="0"/>
          <w:marTop w:val="0"/>
          <w:marBottom w:val="0"/>
          <w:divBdr>
            <w:top w:val="none" w:sz="0" w:space="0" w:color="auto"/>
            <w:left w:val="none" w:sz="0" w:space="0" w:color="auto"/>
            <w:bottom w:val="none" w:sz="0" w:space="0" w:color="auto"/>
            <w:right w:val="none" w:sz="0" w:space="0" w:color="auto"/>
          </w:divBdr>
          <w:divsChild>
            <w:div w:id="1651211359">
              <w:marLeft w:val="0"/>
              <w:marRight w:val="0"/>
              <w:marTop w:val="0"/>
              <w:marBottom w:val="0"/>
              <w:divBdr>
                <w:top w:val="none" w:sz="0" w:space="0" w:color="auto"/>
                <w:left w:val="none" w:sz="0" w:space="0" w:color="auto"/>
                <w:bottom w:val="none" w:sz="0" w:space="0" w:color="auto"/>
                <w:right w:val="none" w:sz="0" w:space="0" w:color="auto"/>
              </w:divBdr>
              <w:divsChild>
                <w:div w:id="5396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29D74B9E-642D-4D48-9EE4-C92BB6DB6012}"/>
</file>

<file path=customXml/itemProps2.xml><?xml version="1.0" encoding="utf-8"?>
<ds:datastoreItem xmlns:ds="http://schemas.openxmlformats.org/officeDocument/2006/customXml" ds:itemID="{EE46D126-BD9C-4EB1-A153-40D4EE38D19D}"/>
</file>

<file path=customXml/itemProps3.xml><?xml version="1.0" encoding="utf-8"?>
<ds:datastoreItem xmlns:ds="http://schemas.openxmlformats.org/officeDocument/2006/customXml" ds:itemID="{C925C232-E3E7-434F-8162-A93B4A5DA54D}"/>
</file>

<file path=docProps/app.xml><?xml version="1.0" encoding="utf-8"?>
<Properties xmlns="http://schemas.openxmlformats.org/officeDocument/2006/extended-properties" xmlns:vt="http://schemas.openxmlformats.org/officeDocument/2006/docPropsVTypes">
  <Template>Normal.dotm</Template>
  <TotalTime>9</TotalTime>
  <Pages>12</Pages>
  <Words>3577</Words>
  <Characters>20389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moisen M</dc:creator>
  <cp:keywords/>
  <dc:description/>
  <cp:lastModifiedBy>moisen M</cp:lastModifiedBy>
  <cp:revision>3</cp:revision>
  <dcterms:created xsi:type="dcterms:W3CDTF">2024-04-07T09:10:00Z</dcterms:created>
  <dcterms:modified xsi:type="dcterms:W3CDTF">2024-04-07T15:51:00Z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